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497724" w14:textId="77777777" w:rsidR="00F503A8" w:rsidRPr="00F503A8" w:rsidRDefault="00F503A8" w:rsidP="00F503A8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F503A8">
        <w:rPr>
          <w:rFonts w:ascii="Times New Roman" w:hAnsi="Times New Roman" w:cs="Times New Roman"/>
          <w:b/>
          <w:bCs/>
          <w:sz w:val="28"/>
          <w:szCs w:val="28"/>
        </w:rPr>
        <w:t xml:space="preserve">Supporting information </w:t>
      </w:r>
    </w:p>
    <w:p w14:paraId="3C6C66E3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F503A8">
        <w:rPr>
          <w:rFonts w:ascii="Times New Roman" w:hAnsi="Times New Roman" w:cs="Times New Roman"/>
          <w:b/>
          <w:bCs/>
        </w:rPr>
        <w:t>Table S1. Compact neoantigen summary for MB49 and 4T1 vaccine constructs.</w:t>
      </w:r>
    </w:p>
    <w:tbl>
      <w:tblPr>
        <w:tblW w:w="8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276"/>
        <w:gridCol w:w="567"/>
        <w:gridCol w:w="709"/>
        <w:gridCol w:w="736"/>
        <w:gridCol w:w="681"/>
        <w:gridCol w:w="851"/>
        <w:gridCol w:w="679"/>
        <w:gridCol w:w="737"/>
        <w:gridCol w:w="737"/>
        <w:gridCol w:w="737"/>
      </w:tblGrid>
      <w:tr w:rsidR="00F503A8" w:rsidRPr="00F503A8" w14:paraId="5788FA04" w14:textId="77777777" w:rsidTr="007E49CE">
        <w:trPr>
          <w:trHeight w:val="20"/>
        </w:trPr>
        <w:tc>
          <w:tcPr>
            <w:tcW w:w="567" w:type="dxa"/>
            <w:vAlign w:val="center"/>
          </w:tcPr>
          <w:p w14:paraId="25B3DEE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ID</w:t>
            </w:r>
          </w:p>
        </w:tc>
        <w:tc>
          <w:tcPr>
            <w:tcW w:w="567" w:type="dxa"/>
            <w:vAlign w:val="center"/>
          </w:tcPr>
          <w:p w14:paraId="007AB52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Tumor Model</w:t>
            </w:r>
          </w:p>
        </w:tc>
        <w:tc>
          <w:tcPr>
            <w:tcW w:w="1276" w:type="dxa"/>
            <w:vAlign w:val="center"/>
          </w:tcPr>
          <w:p w14:paraId="7E84A1A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Genomic Position</w:t>
            </w:r>
          </w:p>
        </w:tc>
        <w:tc>
          <w:tcPr>
            <w:tcW w:w="567" w:type="dxa"/>
            <w:vAlign w:val="center"/>
          </w:tcPr>
          <w:p w14:paraId="413BB4D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Gene</w:t>
            </w:r>
          </w:p>
        </w:tc>
        <w:tc>
          <w:tcPr>
            <w:tcW w:w="709" w:type="dxa"/>
            <w:vAlign w:val="center"/>
          </w:tcPr>
          <w:p w14:paraId="2A9510F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RNA reads supporting variant allele</w:t>
            </w:r>
          </w:p>
        </w:tc>
        <w:tc>
          <w:tcPr>
            <w:tcW w:w="736" w:type="dxa"/>
            <w:vAlign w:val="center"/>
          </w:tcPr>
          <w:p w14:paraId="33B7C4E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RNA reads supporting reference allele</w:t>
            </w:r>
          </w:p>
        </w:tc>
        <w:tc>
          <w:tcPr>
            <w:tcW w:w="681" w:type="dxa"/>
            <w:vAlign w:val="center"/>
          </w:tcPr>
          <w:p w14:paraId="2C0A3D4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AA change</w:t>
            </w:r>
          </w:p>
        </w:tc>
        <w:tc>
          <w:tcPr>
            <w:tcW w:w="851" w:type="dxa"/>
            <w:vAlign w:val="center"/>
          </w:tcPr>
          <w:p w14:paraId="1FDD4800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Sequence</w:t>
            </w:r>
          </w:p>
        </w:tc>
        <w:tc>
          <w:tcPr>
            <w:tcW w:w="679" w:type="dxa"/>
            <w:vAlign w:val="center"/>
          </w:tcPr>
          <w:p w14:paraId="071FE9D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Epitope sequence</w:t>
            </w:r>
          </w:p>
        </w:tc>
        <w:tc>
          <w:tcPr>
            <w:tcW w:w="737" w:type="dxa"/>
            <w:vAlign w:val="center"/>
          </w:tcPr>
          <w:p w14:paraId="6E5B902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MHC Allele</w:t>
            </w:r>
          </w:p>
        </w:tc>
        <w:tc>
          <w:tcPr>
            <w:tcW w:w="737" w:type="dxa"/>
            <w:vAlign w:val="center"/>
          </w:tcPr>
          <w:p w14:paraId="49B65CA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WT sequence</w:t>
            </w:r>
          </w:p>
        </w:tc>
        <w:tc>
          <w:tcPr>
            <w:tcW w:w="737" w:type="dxa"/>
            <w:vAlign w:val="center"/>
          </w:tcPr>
          <w:p w14:paraId="740DFBF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ELISPOT validation status</w:t>
            </w:r>
          </w:p>
        </w:tc>
      </w:tr>
      <w:tr w:rsidR="00F503A8" w:rsidRPr="00F503A8" w14:paraId="6314E78C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3CEC54E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4T1#1</w:t>
            </w:r>
          </w:p>
        </w:tc>
        <w:tc>
          <w:tcPr>
            <w:tcW w:w="567" w:type="dxa"/>
            <w:noWrap/>
            <w:vAlign w:val="center"/>
          </w:tcPr>
          <w:p w14:paraId="5181050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5DAA5D0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31827321C&gt;T</w:t>
            </w:r>
          </w:p>
        </w:tc>
        <w:tc>
          <w:tcPr>
            <w:tcW w:w="567" w:type="dxa"/>
            <w:noWrap/>
            <w:vAlign w:val="center"/>
          </w:tcPr>
          <w:p w14:paraId="6BBF583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Wdr33</w:t>
            </w:r>
          </w:p>
        </w:tc>
        <w:tc>
          <w:tcPr>
            <w:tcW w:w="709" w:type="dxa"/>
            <w:noWrap/>
            <w:vAlign w:val="center"/>
          </w:tcPr>
          <w:p w14:paraId="26A90AA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736" w:type="dxa"/>
            <w:noWrap/>
            <w:vAlign w:val="center"/>
          </w:tcPr>
          <w:p w14:paraId="3E0B8C0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681" w:type="dxa"/>
            <w:noWrap/>
            <w:vAlign w:val="center"/>
          </w:tcPr>
          <w:p w14:paraId="5C08BC9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p.H13Y</w:t>
            </w:r>
          </w:p>
        </w:tc>
        <w:tc>
          <w:tcPr>
            <w:tcW w:w="851" w:type="dxa"/>
            <w:noWrap/>
            <w:vAlign w:val="center"/>
          </w:tcPr>
          <w:p w14:paraId="5636EB7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MATEIGSPPRFF_Y_MPRFQHQAPRQL</w:t>
            </w:r>
          </w:p>
        </w:tc>
        <w:tc>
          <w:tcPr>
            <w:tcW w:w="679" w:type="dxa"/>
            <w:noWrap/>
            <w:vAlign w:val="center"/>
          </w:tcPr>
          <w:p w14:paraId="13F3A6B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GSPPRFFYM</w:t>
            </w:r>
          </w:p>
        </w:tc>
        <w:tc>
          <w:tcPr>
            <w:tcW w:w="737" w:type="dxa"/>
            <w:noWrap/>
            <w:vAlign w:val="center"/>
          </w:tcPr>
          <w:p w14:paraId="0550AC8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H-2-Dd</w:t>
            </w:r>
          </w:p>
        </w:tc>
        <w:tc>
          <w:tcPr>
            <w:tcW w:w="737" w:type="dxa"/>
            <w:noWrap/>
            <w:vAlign w:val="center"/>
          </w:tcPr>
          <w:p w14:paraId="02F87BC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GSPPRFFHM</w:t>
            </w:r>
          </w:p>
        </w:tc>
        <w:tc>
          <w:tcPr>
            <w:tcW w:w="737" w:type="dxa"/>
            <w:noWrap/>
            <w:vAlign w:val="center"/>
          </w:tcPr>
          <w:p w14:paraId="11B18A5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n.s</w:t>
            </w:r>
            <w:proofErr w:type="spell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F503A8" w:rsidRPr="00F503A8" w14:paraId="2EB081BC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3403E2B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4T1#2</w:t>
            </w:r>
          </w:p>
        </w:tc>
        <w:tc>
          <w:tcPr>
            <w:tcW w:w="567" w:type="dxa"/>
            <w:noWrap/>
            <w:vAlign w:val="center"/>
          </w:tcPr>
          <w:p w14:paraId="141C6B4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214D625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chrX:g.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85711101T&gt;C</w:t>
            </w:r>
          </w:p>
        </w:tc>
        <w:tc>
          <w:tcPr>
            <w:tcW w:w="567" w:type="dxa"/>
            <w:noWrap/>
            <w:vAlign w:val="center"/>
          </w:tcPr>
          <w:p w14:paraId="30C320CA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Gk</w:t>
            </w:r>
            <w:proofErr w:type="spellEnd"/>
          </w:p>
        </w:tc>
        <w:tc>
          <w:tcPr>
            <w:tcW w:w="709" w:type="dxa"/>
            <w:noWrap/>
            <w:vAlign w:val="center"/>
          </w:tcPr>
          <w:p w14:paraId="48CDB62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736" w:type="dxa"/>
            <w:noWrap/>
            <w:vAlign w:val="center"/>
          </w:tcPr>
          <w:p w14:paraId="16D1EF0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681" w:type="dxa"/>
            <w:noWrap/>
            <w:vAlign w:val="center"/>
          </w:tcPr>
          <w:p w14:paraId="0ECBB8D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p.K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511R</w:t>
            </w:r>
          </w:p>
        </w:tc>
        <w:tc>
          <w:tcPr>
            <w:tcW w:w="851" w:type="dxa"/>
            <w:noWrap/>
            <w:vAlign w:val="center"/>
          </w:tcPr>
          <w:p w14:paraId="387F972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AEESEIRYSTWK_R_AVMKSIGWVTTQ</w:t>
            </w:r>
          </w:p>
        </w:tc>
        <w:tc>
          <w:tcPr>
            <w:tcW w:w="679" w:type="dxa"/>
            <w:noWrap/>
            <w:vAlign w:val="center"/>
          </w:tcPr>
          <w:p w14:paraId="11D78F9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RYSTWKRAV</w:t>
            </w:r>
          </w:p>
        </w:tc>
        <w:tc>
          <w:tcPr>
            <w:tcW w:w="737" w:type="dxa"/>
            <w:noWrap/>
            <w:vAlign w:val="center"/>
          </w:tcPr>
          <w:p w14:paraId="15AC391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0B173220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RYSTWKKAV</w:t>
            </w:r>
          </w:p>
        </w:tc>
        <w:tc>
          <w:tcPr>
            <w:tcW w:w="737" w:type="dxa"/>
            <w:noWrap/>
            <w:vAlign w:val="center"/>
          </w:tcPr>
          <w:p w14:paraId="13EAB86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(p&lt;0.0001)</w:t>
            </w:r>
          </w:p>
        </w:tc>
      </w:tr>
      <w:tr w:rsidR="00F503A8" w:rsidRPr="00F503A8" w14:paraId="2C697E48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446DE5F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4T1#3</w:t>
            </w:r>
          </w:p>
        </w:tc>
        <w:tc>
          <w:tcPr>
            <w:tcW w:w="567" w:type="dxa"/>
            <w:noWrap/>
            <w:vAlign w:val="center"/>
          </w:tcPr>
          <w:p w14:paraId="471CC27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355D723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151045164C&gt;G</w:t>
            </w:r>
          </w:p>
        </w:tc>
        <w:tc>
          <w:tcPr>
            <w:tcW w:w="567" w:type="dxa"/>
            <w:noWrap/>
            <w:vAlign w:val="center"/>
          </w:tcPr>
          <w:p w14:paraId="5CF2EAF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Stard13</w:t>
            </w:r>
          </w:p>
        </w:tc>
        <w:tc>
          <w:tcPr>
            <w:tcW w:w="709" w:type="dxa"/>
            <w:noWrap/>
            <w:vAlign w:val="center"/>
          </w:tcPr>
          <w:p w14:paraId="6E2DCB4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36" w:type="dxa"/>
            <w:noWrap/>
            <w:vAlign w:val="center"/>
          </w:tcPr>
          <w:p w14:paraId="6DDCDED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681" w:type="dxa"/>
            <w:noWrap/>
            <w:vAlign w:val="center"/>
          </w:tcPr>
          <w:p w14:paraId="4D5E2C8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p.Q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1017H</w:t>
            </w:r>
          </w:p>
        </w:tc>
        <w:tc>
          <w:tcPr>
            <w:tcW w:w="851" w:type="dxa"/>
            <w:noWrap/>
            <w:vAlign w:val="center"/>
          </w:tcPr>
          <w:p w14:paraId="30DF476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FVQWKVVERLDKQTEIY_H_YVLNSMV</w:t>
            </w:r>
          </w:p>
        </w:tc>
        <w:tc>
          <w:tcPr>
            <w:tcW w:w="679" w:type="dxa"/>
            <w:noWrap/>
            <w:vAlign w:val="center"/>
          </w:tcPr>
          <w:p w14:paraId="00C421A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IYHYVLNSM</w:t>
            </w:r>
          </w:p>
        </w:tc>
        <w:tc>
          <w:tcPr>
            <w:tcW w:w="737" w:type="dxa"/>
            <w:noWrap/>
            <w:vAlign w:val="center"/>
          </w:tcPr>
          <w:p w14:paraId="7F4AC8B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730333A0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IYQYVLNSM</w:t>
            </w:r>
          </w:p>
        </w:tc>
        <w:tc>
          <w:tcPr>
            <w:tcW w:w="737" w:type="dxa"/>
            <w:noWrap/>
            <w:vAlign w:val="center"/>
          </w:tcPr>
          <w:p w14:paraId="5CE0855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(p&lt;0.0001)</w:t>
            </w:r>
          </w:p>
        </w:tc>
      </w:tr>
      <w:tr w:rsidR="00F503A8" w:rsidRPr="00F503A8" w14:paraId="5D6A7411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661E51C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4T1#4</w:t>
            </w:r>
          </w:p>
        </w:tc>
        <w:tc>
          <w:tcPr>
            <w:tcW w:w="567" w:type="dxa"/>
            <w:noWrap/>
            <w:vAlign w:val="center"/>
          </w:tcPr>
          <w:p w14:paraId="3434B71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65606E6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119213632T&gt;G</w:t>
            </w:r>
          </w:p>
        </w:tc>
        <w:tc>
          <w:tcPr>
            <w:tcW w:w="567" w:type="dxa"/>
            <w:noWrap/>
            <w:vAlign w:val="center"/>
          </w:tcPr>
          <w:p w14:paraId="3F78541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Cand1</w:t>
            </w:r>
          </w:p>
        </w:tc>
        <w:tc>
          <w:tcPr>
            <w:tcW w:w="709" w:type="dxa"/>
            <w:noWrap/>
            <w:vAlign w:val="center"/>
          </w:tcPr>
          <w:p w14:paraId="063EB4B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736" w:type="dxa"/>
            <w:noWrap/>
            <w:vAlign w:val="center"/>
          </w:tcPr>
          <w:p w14:paraId="2EA6EF4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</w:t>
            </w:r>
          </w:p>
        </w:tc>
        <w:tc>
          <w:tcPr>
            <w:tcW w:w="681" w:type="dxa"/>
            <w:noWrap/>
            <w:vAlign w:val="center"/>
          </w:tcPr>
          <w:p w14:paraId="5537204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p.K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403T</w:t>
            </w:r>
          </w:p>
        </w:tc>
        <w:tc>
          <w:tcPr>
            <w:tcW w:w="851" w:type="dxa"/>
            <w:noWrap/>
            <w:vAlign w:val="center"/>
          </w:tcPr>
          <w:p w14:paraId="3EDD622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REENVKADVFHAYLSLL_T_QTCPVQS</w:t>
            </w:r>
          </w:p>
        </w:tc>
        <w:tc>
          <w:tcPr>
            <w:tcW w:w="679" w:type="dxa"/>
            <w:noWrap/>
            <w:vAlign w:val="center"/>
          </w:tcPr>
          <w:p w14:paraId="4E0BA51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AYLSLLTQT</w:t>
            </w:r>
          </w:p>
        </w:tc>
        <w:tc>
          <w:tcPr>
            <w:tcW w:w="737" w:type="dxa"/>
            <w:noWrap/>
            <w:vAlign w:val="center"/>
          </w:tcPr>
          <w:p w14:paraId="2FC980A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6058847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AYLSLLKQT</w:t>
            </w:r>
          </w:p>
        </w:tc>
        <w:tc>
          <w:tcPr>
            <w:tcW w:w="737" w:type="dxa"/>
            <w:noWrap/>
            <w:vAlign w:val="center"/>
          </w:tcPr>
          <w:p w14:paraId="3EDDC8B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n.s</w:t>
            </w:r>
            <w:proofErr w:type="spell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F503A8" w:rsidRPr="00F503A8" w14:paraId="33750388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57F38A9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4T1#5</w:t>
            </w:r>
          </w:p>
        </w:tc>
        <w:tc>
          <w:tcPr>
            <w:tcW w:w="567" w:type="dxa"/>
            <w:noWrap/>
            <w:vAlign w:val="center"/>
          </w:tcPr>
          <w:p w14:paraId="35198C1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30202D2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36824144C&gt;T</w:t>
            </w:r>
          </w:p>
        </w:tc>
        <w:tc>
          <w:tcPr>
            <w:tcW w:w="567" w:type="dxa"/>
            <w:noWrap/>
            <w:vAlign w:val="center"/>
          </w:tcPr>
          <w:p w14:paraId="5D708F4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Man2b2</w:t>
            </w:r>
          </w:p>
        </w:tc>
        <w:tc>
          <w:tcPr>
            <w:tcW w:w="709" w:type="dxa"/>
            <w:noWrap/>
            <w:vAlign w:val="center"/>
          </w:tcPr>
          <w:p w14:paraId="423652EA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736" w:type="dxa"/>
            <w:noWrap/>
            <w:vAlign w:val="center"/>
          </w:tcPr>
          <w:p w14:paraId="3917C1F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681" w:type="dxa"/>
            <w:noWrap/>
            <w:vAlign w:val="center"/>
          </w:tcPr>
          <w:p w14:paraId="5F78C3D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p.V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210I</w:t>
            </w:r>
          </w:p>
        </w:tc>
        <w:tc>
          <w:tcPr>
            <w:tcW w:w="851" w:type="dxa"/>
            <w:noWrap/>
            <w:vAlign w:val="center"/>
          </w:tcPr>
          <w:p w14:paraId="36FF231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SPSLSGQQEIFTH_I_MDHYSYCTPSH</w:t>
            </w:r>
          </w:p>
        </w:tc>
        <w:tc>
          <w:tcPr>
            <w:tcW w:w="679" w:type="dxa"/>
            <w:noWrap/>
            <w:vAlign w:val="center"/>
          </w:tcPr>
          <w:p w14:paraId="74F31F5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GQQEIFTHI</w:t>
            </w:r>
          </w:p>
        </w:tc>
        <w:tc>
          <w:tcPr>
            <w:tcW w:w="737" w:type="dxa"/>
            <w:noWrap/>
            <w:vAlign w:val="center"/>
          </w:tcPr>
          <w:p w14:paraId="2E057C6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23837AA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GQQEIFTHV</w:t>
            </w:r>
          </w:p>
        </w:tc>
        <w:tc>
          <w:tcPr>
            <w:tcW w:w="737" w:type="dxa"/>
            <w:noWrap/>
            <w:vAlign w:val="center"/>
          </w:tcPr>
          <w:p w14:paraId="06061C3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(p&lt;0.0001)</w:t>
            </w:r>
          </w:p>
        </w:tc>
      </w:tr>
      <w:tr w:rsidR="00F503A8" w:rsidRPr="00F503A8" w14:paraId="7FAA7600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2B154FE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4T1#6</w:t>
            </w:r>
          </w:p>
        </w:tc>
        <w:tc>
          <w:tcPr>
            <w:tcW w:w="567" w:type="dxa"/>
            <w:noWrap/>
            <w:vAlign w:val="center"/>
          </w:tcPr>
          <w:p w14:paraId="6BA7F09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24C4D0B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43453098G&gt;A</w:t>
            </w:r>
          </w:p>
        </w:tc>
        <w:tc>
          <w:tcPr>
            <w:tcW w:w="567" w:type="dxa"/>
            <w:noWrap/>
            <w:vAlign w:val="center"/>
          </w:tcPr>
          <w:p w14:paraId="2D8858B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Adgrf5</w:t>
            </w:r>
          </w:p>
        </w:tc>
        <w:tc>
          <w:tcPr>
            <w:tcW w:w="709" w:type="dxa"/>
            <w:noWrap/>
            <w:vAlign w:val="center"/>
          </w:tcPr>
          <w:p w14:paraId="62BF786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36" w:type="dxa"/>
            <w:noWrap/>
            <w:vAlign w:val="center"/>
          </w:tcPr>
          <w:p w14:paraId="667C170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681" w:type="dxa"/>
            <w:noWrap/>
            <w:vAlign w:val="center"/>
          </w:tcPr>
          <w:p w14:paraId="418B9C0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p.V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1304M</w:t>
            </w:r>
          </w:p>
        </w:tc>
        <w:tc>
          <w:tcPr>
            <w:tcW w:w="851" w:type="dxa"/>
            <w:noWrap/>
            <w:vAlign w:val="center"/>
          </w:tcPr>
          <w:p w14:paraId="23ED1BB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GSSTP_M_FSMSSPISRRFNNLFGK</w:t>
            </w:r>
          </w:p>
        </w:tc>
        <w:tc>
          <w:tcPr>
            <w:tcW w:w="679" w:type="dxa"/>
            <w:noWrap/>
            <w:vAlign w:val="center"/>
          </w:tcPr>
          <w:p w14:paraId="5A4C5820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PMFSMSSPI</w:t>
            </w:r>
          </w:p>
        </w:tc>
        <w:tc>
          <w:tcPr>
            <w:tcW w:w="737" w:type="dxa"/>
            <w:noWrap/>
            <w:vAlign w:val="center"/>
          </w:tcPr>
          <w:p w14:paraId="3DDDA30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7AC3665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PVFSMSSPI</w:t>
            </w:r>
          </w:p>
        </w:tc>
        <w:tc>
          <w:tcPr>
            <w:tcW w:w="737" w:type="dxa"/>
            <w:noWrap/>
            <w:vAlign w:val="center"/>
          </w:tcPr>
          <w:p w14:paraId="3539A63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n.s</w:t>
            </w:r>
            <w:proofErr w:type="spell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F503A8" w:rsidRPr="00F503A8" w14:paraId="4E58CC8C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497DDF0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4T1#7</w:t>
            </w:r>
          </w:p>
        </w:tc>
        <w:tc>
          <w:tcPr>
            <w:tcW w:w="567" w:type="dxa"/>
            <w:noWrap/>
            <w:vAlign w:val="center"/>
          </w:tcPr>
          <w:p w14:paraId="7CE1E14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008CB43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56211643C&gt;T</w:t>
            </w:r>
          </w:p>
        </w:tc>
        <w:tc>
          <w:tcPr>
            <w:tcW w:w="567" w:type="dxa"/>
            <w:noWrap/>
            <w:vAlign w:val="center"/>
          </w:tcPr>
          <w:p w14:paraId="30EB78C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Dpp9</w:t>
            </w:r>
          </w:p>
        </w:tc>
        <w:tc>
          <w:tcPr>
            <w:tcW w:w="709" w:type="dxa"/>
            <w:noWrap/>
            <w:vAlign w:val="center"/>
          </w:tcPr>
          <w:p w14:paraId="5485445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736" w:type="dxa"/>
            <w:noWrap/>
            <w:vAlign w:val="center"/>
          </w:tcPr>
          <w:p w14:paraId="179C492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681" w:type="dxa"/>
            <w:noWrap/>
            <w:vAlign w:val="center"/>
          </w:tcPr>
          <w:p w14:paraId="61AE9F6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p.D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54N</w:t>
            </w:r>
          </w:p>
        </w:tc>
        <w:tc>
          <w:tcPr>
            <w:tcW w:w="851" w:type="dxa"/>
            <w:noWrap/>
            <w:vAlign w:val="center"/>
          </w:tcPr>
          <w:p w14:paraId="0326FF0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RKSSGLIVSKAPH_N_FQFVQKPDESG</w:t>
            </w:r>
          </w:p>
        </w:tc>
        <w:tc>
          <w:tcPr>
            <w:tcW w:w="679" w:type="dxa"/>
            <w:noWrap/>
            <w:vAlign w:val="center"/>
          </w:tcPr>
          <w:p w14:paraId="0A126EA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KAPHNFQFV</w:t>
            </w:r>
          </w:p>
        </w:tc>
        <w:tc>
          <w:tcPr>
            <w:tcW w:w="737" w:type="dxa"/>
            <w:noWrap/>
            <w:vAlign w:val="center"/>
          </w:tcPr>
          <w:p w14:paraId="002B147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H-2-Dd</w:t>
            </w:r>
          </w:p>
        </w:tc>
        <w:tc>
          <w:tcPr>
            <w:tcW w:w="737" w:type="dxa"/>
            <w:noWrap/>
            <w:vAlign w:val="center"/>
          </w:tcPr>
          <w:p w14:paraId="0FBC30D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KAPHDFQFV</w:t>
            </w:r>
          </w:p>
        </w:tc>
        <w:tc>
          <w:tcPr>
            <w:tcW w:w="737" w:type="dxa"/>
            <w:noWrap/>
            <w:vAlign w:val="center"/>
          </w:tcPr>
          <w:p w14:paraId="41AABE7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n.s</w:t>
            </w:r>
            <w:proofErr w:type="spell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F503A8" w:rsidRPr="00F503A8" w14:paraId="07BA351D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3FABFE8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4T1#8</w:t>
            </w:r>
          </w:p>
        </w:tc>
        <w:tc>
          <w:tcPr>
            <w:tcW w:w="567" w:type="dxa"/>
            <w:noWrap/>
            <w:vAlign w:val="center"/>
          </w:tcPr>
          <w:p w14:paraId="44519CC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09F8363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94451047C&gt;T</w:t>
            </w:r>
          </w:p>
        </w:tc>
        <w:tc>
          <w:tcPr>
            <w:tcW w:w="567" w:type="dxa"/>
            <w:noWrap/>
            <w:vAlign w:val="center"/>
          </w:tcPr>
          <w:p w14:paraId="1243BC9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Ttc3</w:t>
            </w:r>
          </w:p>
        </w:tc>
        <w:tc>
          <w:tcPr>
            <w:tcW w:w="709" w:type="dxa"/>
            <w:noWrap/>
            <w:vAlign w:val="center"/>
          </w:tcPr>
          <w:p w14:paraId="4BA7791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36" w:type="dxa"/>
            <w:noWrap/>
            <w:vAlign w:val="center"/>
          </w:tcPr>
          <w:p w14:paraId="72DD986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681" w:type="dxa"/>
            <w:noWrap/>
            <w:vAlign w:val="center"/>
          </w:tcPr>
          <w:p w14:paraId="3A2CD64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p.L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1533F</w:t>
            </w:r>
          </w:p>
        </w:tc>
        <w:tc>
          <w:tcPr>
            <w:tcW w:w="851" w:type="dxa"/>
            <w:noWrap/>
            <w:vAlign w:val="center"/>
          </w:tcPr>
          <w:p w14:paraId="6526200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TEENKISKTELDWF_F_QDLDREIKKW</w:t>
            </w:r>
          </w:p>
        </w:tc>
        <w:tc>
          <w:tcPr>
            <w:tcW w:w="679" w:type="dxa"/>
            <w:noWrap/>
            <w:vAlign w:val="center"/>
          </w:tcPr>
          <w:p w14:paraId="02A6FD5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FFQDLDREI</w:t>
            </w:r>
          </w:p>
        </w:tc>
        <w:tc>
          <w:tcPr>
            <w:tcW w:w="737" w:type="dxa"/>
            <w:noWrap/>
            <w:vAlign w:val="center"/>
          </w:tcPr>
          <w:p w14:paraId="5B51BBC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699EDFC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FLQDLDREI</w:t>
            </w:r>
          </w:p>
        </w:tc>
        <w:tc>
          <w:tcPr>
            <w:tcW w:w="737" w:type="dxa"/>
            <w:noWrap/>
            <w:vAlign w:val="center"/>
          </w:tcPr>
          <w:p w14:paraId="0EFC7FA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(p=0.0005)</w:t>
            </w:r>
          </w:p>
        </w:tc>
      </w:tr>
      <w:tr w:rsidR="00F503A8" w:rsidRPr="00F503A8" w14:paraId="09B60016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0D944E4A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4T1#9</w:t>
            </w:r>
          </w:p>
        </w:tc>
        <w:tc>
          <w:tcPr>
            <w:tcW w:w="567" w:type="dxa"/>
            <w:noWrap/>
            <w:vAlign w:val="center"/>
          </w:tcPr>
          <w:p w14:paraId="0D8C1B9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530A435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100695233C&gt;A</w:t>
            </w:r>
          </w:p>
        </w:tc>
        <w:tc>
          <w:tcPr>
            <w:tcW w:w="567" w:type="dxa"/>
            <w:noWrap/>
            <w:vAlign w:val="center"/>
          </w:tcPr>
          <w:p w14:paraId="4BC7681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Dhx58</w:t>
            </w:r>
          </w:p>
        </w:tc>
        <w:tc>
          <w:tcPr>
            <w:tcW w:w="709" w:type="dxa"/>
            <w:noWrap/>
            <w:vAlign w:val="center"/>
          </w:tcPr>
          <w:p w14:paraId="3BF1B06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736" w:type="dxa"/>
            <w:noWrap/>
            <w:vAlign w:val="center"/>
          </w:tcPr>
          <w:p w14:paraId="4209E63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681" w:type="dxa"/>
            <w:noWrap/>
            <w:vAlign w:val="center"/>
          </w:tcPr>
          <w:p w14:paraId="10D0C02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p.R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654L</w:t>
            </w:r>
          </w:p>
        </w:tc>
        <w:tc>
          <w:tcPr>
            <w:tcW w:w="851" w:type="dxa"/>
            <w:noWrap/>
            <w:vAlign w:val="center"/>
          </w:tcPr>
          <w:p w14:paraId="3368E75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LETPRGKIQAKKWS_L_VPFSIPVFDI</w:t>
            </w:r>
          </w:p>
        </w:tc>
        <w:tc>
          <w:tcPr>
            <w:tcW w:w="679" w:type="dxa"/>
            <w:noWrap/>
            <w:vAlign w:val="center"/>
          </w:tcPr>
          <w:p w14:paraId="5A7FFDD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KWSLVPFSI</w:t>
            </w:r>
          </w:p>
        </w:tc>
        <w:tc>
          <w:tcPr>
            <w:tcW w:w="737" w:type="dxa"/>
            <w:noWrap/>
            <w:vAlign w:val="center"/>
          </w:tcPr>
          <w:p w14:paraId="7B3B4B3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2CC1A32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KWSRVPFSI</w:t>
            </w:r>
          </w:p>
        </w:tc>
        <w:tc>
          <w:tcPr>
            <w:tcW w:w="737" w:type="dxa"/>
            <w:noWrap/>
            <w:vAlign w:val="center"/>
          </w:tcPr>
          <w:p w14:paraId="1B9DA45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(p=0.0001)</w:t>
            </w:r>
          </w:p>
        </w:tc>
      </w:tr>
      <w:tr w:rsidR="00F503A8" w:rsidRPr="00F503A8" w14:paraId="7FB0BEFB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262E101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4T1#10</w:t>
            </w:r>
          </w:p>
        </w:tc>
        <w:tc>
          <w:tcPr>
            <w:tcW w:w="567" w:type="dxa"/>
            <w:noWrap/>
            <w:vAlign w:val="center"/>
          </w:tcPr>
          <w:p w14:paraId="502C938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59258DD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24472004G&gt;A</w:t>
            </w:r>
          </w:p>
        </w:tc>
        <w:tc>
          <w:tcPr>
            <w:tcW w:w="567" w:type="dxa"/>
            <w:noWrap/>
            <w:vAlign w:val="center"/>
          </w:tcPr>
          <w:p w14:paraId="10BE85F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Plaur</w:t>
            </w:r>
            <w:proofErr w:type="spellEnd"/>
          </w:p>
        </w:tc>
        <w:tc>
          <w:tcPr>
            <w:tcW w:w="709" w:type="dxa"/>
            <w:noWrap/>
            <w:vAlign w:val="center"/>
          </w:tcPr>
          <w:p w14:paraId="7825EB9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736" w:type="dxa"/>
            <w:noWrap/>
            <w:vAlign w:val="center"/>
          </w:tcPr>
          <w:p w14:paraId="61CB9C5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357</w:t>
            </w:r>
          </w:p>
        </w:tc>
        <w:tc>
          <w:tcPr>
            <w:tcW w:w="681" w:type="dxa"/>
            <w:noWrap/>
            <w:vAlign w:val="center"/>
          </w:tcPr>
          <w:p w14:paraId="5B391D4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p.R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140H</w:t>
            </w:r>
          </w:p>
        </w:tc>
        <w:tc>
          <w:tcPr>
            <w:tcW w:w="851" w:type="dxa"/>
            <w:noWrap/>
            <w:vAlign w:val="center"/>
          </w:tcPr>
          <w:p w14:paraId="39241F2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RGREQSLQC_H_YPTEHCIEVVTLQST</w:t>
            </w:r>
          </w:p>
        </w:tc>
        <w:tc>
          <w:tcPr>
            <w:tcW w:w="679" w:type="dxa"/>
            <w:noWrap/>
            <w:vAlign w:val="center"/>
          </w:tcPr>
          <w:p w14:paraId="39CCF60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CHYPTEHCI</w:t>
            </w:r>
          </w:p>
        </w:tc>
        <w:tc>
          <w:tcPr>
            <w:tcW w:w="737" w:type="dxa"/>
            <w:noWrap/>
            <w:vAlign w:val="center"/>
          </w:tcPr>
          <w:p w14:paraId="0706A3D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24C72A6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CRYPTEHCI</w:t>
            </w:r>
          </w:p>
        </w:tc>
        <w:tc>
          <w:tcPr>
            <w:tcW w:w="737" w:type="dxa"/>
            <w:noWrap/>
            <w:vAlign w:val="center"/>
          </w:tcPr>
          <w:p w14:paraId="07B32C22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(p&lt;0.0001)</w:t>
            </w:r>
          </w:p>
        </w:tc>
      </w:tr>
      <w:tr w:rsidR="00F503A8" w:rsidRPr="00F503A8" w14:paraId="68E786EB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3A9BB0F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4T1#11</w:t>
            </w:r>
          </w:p>
        </w:tc>
        <w:tc>
          <w:tcPr>
            <w:tcW w:w="567" w:type="dxa"/>
            <w:noWrap/>
            <w:vAlign w:val="center"/>
          </w:tcPr>
          <w:p w14:paraId="01E0273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0F4DCAD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135078913C&gt;A</w:t>
            </w:r>
          </w:p>
        </w:tc>
        <w:tc>
          <w:tcPr>
            <w:tcW w:w="567" w:type="dxa"/>
            <w:noWrap/>
            <w:vAlign w:val="center"/>
          </w:tcPr>
          <w:p w14:paraId="366A793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Gprc5a</w:t>
            </w:r>
          </w:p>
        </w:tc>
        <w:tc>
          <w:tcPr>
            <w:tcW w:w="709" w:type="dxa"/>
            <w:noWrap/>
            <w:vAlign w:val="center"/>
          </w:tcPr>
          <w:p w14:paraId="2DB9E45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736" w:type="dxa"/>
            <w:noWrap/>
            <w:vAlign w:val="center"/>
          </w:tcPr>
          <w:p w14:paraId="4F78B20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681" w:type="dxa"/>
            <w:noWrap/>
            <w:vAlign w:val="center"/>
          </w:tcPr>
          <w:p w14:paraId="6452454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p.F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119L</w:t>
            </w:r>
          </w:p>
        </w:tc>
        <w:tc>
          <w:tcPr>
            <w:tcW w:w="851" w:type="dxa"/>
            <w:noWrap/>
            <w:vAlign w:val="center"/>
          </w:tcPr>
          <w:p w14:paraId="433992D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FSCLLAHA_L_NLIKLVRGRKPLSWLV</w:t>
            </w:r>
          </w:p>
        </w:tc>
        <w:tc>
          <w:tcPr>
            <w:tcW w:w="679" w:type="dxa"/>
            <w:noWrap/>
            <w:vAlign w:val="center"/>
          </w:tcPr>
          <w:p w14:paraId="12C3CD6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AHALNLIKL</w:t>
            </w:r>
          </w:p>
        </w:tc>
        <w:tc>
          <w:tcPr>
            <w:tcW w:w="737" w:type="dxa"/>
            <w:noWrap/>
            <w:vAlign w:val="center"/>
          </w:tcPr>
          <w:p w14:paraId="7CAAB25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3B88A4F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AHAFNLIKL</w:t>
            </w:r>
          </w:p>
        </w:tc>
        <w:tc>
          <w:tcPr>
            <w:tcW w:w="737" w:type="dxa"/>
            <w:noWrap/>
            <w:vAlign w:val="center"/>
          </w:tcPr>
          <w:p w14:paraId="042DB78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(p=0.0002)</w:t>
            </w:r>
          </w:p>
        </w:tc>
      </w:tr>
      <w:tr w:rsidR="00F503A8" w:rsidRPr="00F503A8" w14:paraId="439A7A68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152FD86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4T1#12</w:t>
            </w:r>
          </w:p>
        </w:tc>
        <w:tc>
          <w:tcPr>
            <w:tcW w:w="567" w:type="dxa"/>
            <w:noWrap/>
            <w:vAlign w:val="center"/>
          </w:tcPr>
          <w:p w14:paraId="678D20D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2C31878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47898131G&gt;C</w:t>
            </w:r>
          </w:p>
        </w:tc>
        <w:tc>
          <w:tcPr>
            <w:tcW w:w="567" w:type="dxa"/>
            <w:noWrap/>
            <w:vAlign w:val="center"/>
          </w:tcPr>
          <w:p w14:paraId="03296BCA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Itprip</w:t>
            </w:r>
            <w:proofErr w:type="spellEnd"/>
          </w:p>
        </w:tc>
        <w:tc>
          <w:tcPr>
            <w:tcW w:w="709" w:type="dxa"/>
            <w:noWrap/>
            <w:vAlign w:val="center"/>
          </w:tcPr>
          <w:p w14:paraId="6718CFC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736" w:type="dxa"/>
            <w:noWrap/>
            <w:vAlign w:val="center"/>
          </w:tcPr>
          <w:p w14:paraId="3DE77290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681" w:type="dxa"/>
            <w:noWrap/>
            <w:vAlign w:val="center"/>
          </w:tcPr>
          <w:p w14:paraId="7322DF6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p.A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15G</w:t>
            </w:r>
          </w:p>
        </w:tc>
        <w:tc>
          <w:tcPr>
            <w:tcW w:w="851" w:type="dxa"/>
            <w:noWrap/>
            <w:vAlign w:val="center"/>
          </w:tcPr>
          <w:p w14:paraId="1BE1F54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MELFRVCLVVVT_G_IINHPLLFPREN</w:t>
            </w:r>
          </w:p>
        </w:tc>
        <w:tc>
          <w:tcPr>
            <w:tcW w:w="679" w:type="dxa"/>
            <w:noWrap/>
            <w:vAlign w:val="center"/>
          </w:tcPr>
          <w:p w14:paraId="468C2DF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TGIINHPLL</w:t>
            </w:r>
          </w:p>
        </w:tc>
        <w:tc>
          <w:tcPr>
            <w:tcW w:w="737" w:type="dxa"/>
            <w:noWrap/>
            <w:vAlign w:val="center"/>
          </w:tcPr>
          <w:p w14:paraId="0ACC2FE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H-2-Dd</w:t>
            </w:r>
          </w:p>
        </w:tc>
        <w:tc>
          <w:tcPr>
            <w:tcW w:w="737" w:type="dxa"/>
            <w:noWrap/>
            <w:vAlign w:val="center"/>
          </w:tcPr>
          <w:p w14:paraId="56567C3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TAIINHPLL</w:t>
            </w:r>
          </w:p>
        </w:tc>
        <w:tc>
          <w:tcPr>
            <w:tcW w:w="737" w:type="dxa"/>
            <w:noWrap/>
            <w:vAlign w:val="center"/>
          </w:tcPr>
          <w:p w14:paraId="4EE85F3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(p&lt;0.0001)</w:t>
            </w:r>
          </w:p>
        </w:tc>
      </w:tr>
      <w:tr w:rsidR="00F503A8" w:rsidRPr="00F503A8" w14:paraId="00BA77DF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1856BA0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4T1#13</w:t>
            </w:r>
          </w:p>
        </w:tc>
        <w:tc>
          <w:tcPr>
            <w:tcW w:w="567" w:type="dxa"/>
            <w:noWrap/>
            <w:vAlign w:val="center"/>
          </w:tcPr>
          <w:p w14:paraId="522C6F7F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0DBE2EC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12150180A&gt;C</w:t>
            </w:r>
          </w:p>
        </w:tc>
        <w:tc>
          <w:tcPr>
            <w:tcW w:w="567" w:type="dxa"/>
            <w:noWrap/>
            <w:vAlign w:val="center"/>
          </w:tcPr>
          <w:p w14:paraId="5414973A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Zfr</w:t>
            </w:r>
            <w:proofErr w:type="spellEnd"/>
          </w:p>
        </w:tc>
        <w:tc>
          <w:tcPr>
            <w:tcW w:w="709" w:type="dxa"/>
            <w:noWrap/>
            <w:vAlign w:val="center"/>
          </w:tcPr>
          <w:p w14:paraId="34FA623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736" w:type="dxa"/>
            <w:noWrap/>
            <w:vAlign w:val="center"/>
          </w:tcPr>
          <w:p w14:paraId="049793A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681" w:type="dxa"/>
            <w:noWrap/>
            <w:vAlign w:val="center"/>
          </w:tcPr>
          <w:p w14:paraId="4608512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p.K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411T</w:t>
            </w:r>
          </w:p>
        </w:tc>
        <w:tc>
          <w:tcPr>
            <w:tcW w:w="851" w:type="dxa"/>
            <w:noWrap/>
            <w:vAlign w:val="center"/>
          </w:tcPr>
          <w:p w14:paraId="481EE73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ADAYAAHIRGAKHQKVV_T_LHTKLGK</w:t>
            </w:r>
          </w:p>
        </w:tc>
        <w:tc>
          <w:tcPr>
            <w:tcW w:w="679" w:type="dxa"/>
            <w:noWrap/>
            <w:vAlign w:val="center"/>
          </w:tcPr>
          <w:p w14:paraId="649907D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KVVTLHTKL</w:t>
            </w:r>
          </w:p>
        </w:tc>
        <w:tc>
          <w:tcPr>
            <w:tcW w:w="737" w:type="dxa"/>
            <w:noWrap/>
            <w:vAlign w:val="center"/>
          </w:tcPr>
          <w:p w14:paraId="5DCE9B4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5A28846E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KVVKLHTKL</w:t>
            </w:r>
          </w:p>
        </w:tc>
        <w:tc>
          <w:tcPr>
            <w:tcW w:w="737" w:type="dxa"/>
            <w:noWrap/>
            <w:vAlign w:val="center"/>
          </w:tcPr>
          <w:p w14:paraId="5F6D574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(p&lt;0.0001)</w:t>
            </w:r>
          </w:p>
        </w:tc>
      </w:tr>
      <w:tr w:rsidR="00F503A8" w:rsidRPr="00F503A8" w14:paraId="68B61271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0C954C2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4T1#14</w:t>
            </w:r>
          </w:p>
        </w:tc>
        <w:tc>
          <w:tcPr>
            <w:tcW w:w="567" w:type="dxa"/>
            <w:noWrap/>
            <w:vAlign w:val="center"/>
          </w:tcPr>
          <w:p w14:paraId="5697391A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4T1</w:t>
            </w:r>
          </w:p>
        </w:tc>
        <w:tc>
          <w:tcPr>
            <w:tcW w:w="1276" w:type="dxa"/>
            <w:noWrap/>
            <w:vAlign w:val="center"/>
          </w:tcPr>
          <w:p w14:paraId="027683F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44535941G&gt;C</w:t>
            </w:r>
          </w:p>
        </w:tc>
        <w:tc>
          <w:tcPr>
            <w:tcW w:w="567" w:type="dxa"/>
            <w:noWrap/>
            <w:vAlign w:val="center"/>
          </w:tcPr>
          <w:p w14:paraId="17B21B23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Pold1</w:t>
            </w:r>
          </w:p>
        </w:tc>
        <w:tc>
          <w:tcPr>
            <w:tcW w:w="709" w:type="dxa"/>
            <w:noWrap/>
            <w:vAlign w:val="center"/>
          </w:tcPr>
          <w:p w14:paraId="26C7D73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736" w:type="dxa"/>
            <w:noWrap/>
            <w:vAlign w:val="center"/>
          </w:tcPr>
          <w:p w14:paraId="5B98777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681" w:type="dxa"/>
            <w:noWrap/>
            <w:vAlign w:val="center"/>
          </w:tcPr>
          <w:p w14:paraId="032B7D8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p.A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745G</w:t>
            </w:r>
          </w:p>
        </w:tc>
        <w:tc>
          <w:tcPr>
            <w:tcW w:w="851" w:type="dxa"/>
            <w:noWrap/>
            <w:vAlign w:val="center"/>
          </w:tcPr>
          <w:p w14:paraId="367A619B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VESKYTVENGYD_G_NAKVVYGDTDSV</w:t>
            </w:r>
          </w:p>
        </w:tc>
        <w:tc>
          <w:tcPr>
            <w:tcW w:w="679" w:type="dxa"/>
            <w:noWrap/>
            <w:vAlign w:val="center"/>
          </w:tcPr>
          <w:p w14:paraId="0FFF437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GYDGNAKVV</w:t>
            </w:r>
          </w:p>
        </w:tc>
        <w:tc>
          <w:tcPr>
            <w:tcW w:w="737" w:type="dxa"/>
            <w:noWrap/>
            <w:vAlign w:val="center"/>
          </w:tcPr>
          <w:p w14:paraId="4ECAFF2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H-2-Kd</w:t>
            </w:r>
          </w:p>
        </w:tc>
        <w:tc>
          <w:tcPr>
            <w:tcW w:w="737" w:type="dxa"/>
            <w:noWrap/>
            <w:vAlign w:val="center"/>
          </w:tcPr>
          <w:p w14:paraId="5CAB180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GYDANAKVV</w:t>
            </w:r>
          </w:p>
        </w:tc>
        <w:tc>
          <w:tcPr>
            <w:tcW w:w="737" w:type="dxa"/>
            <w:noWrap/>
            <w:vAlign w:val="center"/>
          </w:tcPr>
          <w:p w14:paraId="2AC528AC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Significant (p&lt;0.0001)</w:t>
            </w:r>
          </w:p>
        </w:tc>
      </w:tr>
      <w:tr w:rsidR="00F503A8" w:rsidRPr="00F503A8" w14:paraId="3850E577" w14:textId="77777777" w:rsidTr="007E49CE">
        <w:trPr>
          <w:trHeight w:val="20"/>
        </w:trPr>
        <w:tc>
          <w:tcPr>
            <w:tcW w:w="567" w:type="dxa"/>
            <w:noWrap/>
            <w:vAlign w:val="center"/>
          </w:tcPr>
          <w:p w14:paraId="2BEE6F9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MB49 neo</w:t>
            </w: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antigen</w:t>
            </w:r>
          </w:p>
        </w:tc>
        <w:tc>
          <w:tcPr>
            <w:tcW w:w="567" w:type="dxa"/>
            <w:noWrap/>
            <w:vAlign w:val="center"/>
          </w:tcPr>
          <w:p w14:paraId="753BB4F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MB49</w:t>
            </w:r>
          </w:p>
        </w:tc>
        <w:tc>
          <w:tcPr>
            <w:tcW w:w="1276" w:type="dxa"/>
            <w:noWrap/>
            <w:vAlign w:val="center"/>
          </w:tcPr>
          <w:p w14:paraId="0E9A6204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</w:t>
            </w: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8:g.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116993366T&gt;C</w:t>
            </w:r>
          </w:p>
        </w:tc>
        <w:tc>
          <w:tcPr>
            <w:tcW w:w="567" w:type="dxa"/>
            <w:noWrap/>
            <w:vAlign w:val="center"/>
          </w:tcPr>
          <w:p w14:paraId="53AEF7B6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Gcsh</w:t>
            </w:r>
            <w:proofErr w:type="spellEnd"/>
          </w:p>
        </w:tc>
        <w:tc>
          <w:tcPr>
            <w:tcW w:w="709" w:type="dxa"/>
            <w:noWrap/>
            <w:vAlign w:val="center"/>
          </w:tcPr>
          <w:p w14:paraId="7A61ED29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</w:t>
            </w:r>
          </w:p>
        </w:tc>
        <w:tc>
          <w:tcPr>
            <w:tcW w:w="736" w:type="dxa"/>
            <w:noWrap/>
            <w:vAlign w:val="center"/>
          </w:tcPr>
          <w:p w14:paraId="19D43B41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681" w:type="dxa"/>
            <w:noWrap/>
            <w:vAlign w:val="center"/>
          </w:tcPr>
          <w:p w14:paraId="7DF1DBBD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p.T</w:t>
            </w:r>
            <w:proofErr w:type="gramEnd"/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21A</w:t>
            </w:r>
          </w:p>
        </w:tc>
        <w:tc>
          <w:tcPr>
            <w:tcW w:w="851" w:type="dxa"/>
            <w:noWrap/>
            <w:vAlign w:val="center"/>
          </w:tcPr>
          <w:p w14:paraId="4287EB8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SLRVVAYSLRTA</w:t>
            </w: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L_A_FCSPRPCVPSAAA</w:t>
            </w:r>
          </w:p>
        </w:tc>
        <w:tc>
          <w:tcPr>
            <w:tcW w:w="679" w:type="dxa"/>
            <w:noWrap/>
            <w:vAlign w:val="center"/>
          </w:tcPr>
          <w:p w14:paraId="73637C45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YSLRTALAF</w:t>
            </w:r>
          </w:p>
        </w:tc>
        <w:tc>
          <w:tcPr>
            <w:tcW w:w="737" w:type="dxa"/>
            <w:noWrap/>
            <w:vAlign w:val="center"/>
          </w:tcPr>
          <w:p w14:paraId="4AA3684A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H-2-Kb</w:t>
            </w:r>
          </w:p>
        </w:tc>
        <w:tc>
          <w:tcPr>
            <w:tcW w:w="737" w:type="dxa"/>
            <w:noWrap/>
            <w:vAlign w:val="center"/>
          </w:tcPr>
          <w:p w14:paraId="79E4B738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YSLRTALTF</w:t>
            </w:r>
          </w:p>
        </w:tc>
        <w:tc>
          <w:tcPr>
            <w:tcW w:w="737" w:type="dxa"/>
            <w:noWrap/>
            <w:vAlign w:val="center"/>
          </w:tcPr>
          <w:p w14:paraId="5655E577" w14:textId="77777777" w:rsidR="00F503A8" w:rsidRPr="00F503A8" w:rsidRDefault="00F503A8" w:rsidP="007E49C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Significant </w:t>
            </w:r>
            <w:r w:rsidRPr="00F503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(p&lt;0.0001)</w:t>
            </w:r>
          </w:p>
        </w:tc>
      </w:tr>
    </w:tbl>
    <w:p w14:paraId="127FDAE7" w14:textId="77777777" w:rsidR="00F503A8" w:rsidRPr="00F503A8" w:rsidRDefault="00F503A8" w:rsidP="00F503A8">
      <w:pPr>
        <w:spacing w:line="480" w:lineRule="auto"/>
        <w:jc w:val="both"/>
      </w:pPr>
    </w:p>
    <w:p w14:paraId="4DFD8D22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F503A8">
        <w:rPr>
          <w:rFonts w:ascii="Times New Roman" w:hAnsi="Times New Roman" w:cs="Times New Roman"/>
          <w:b/>
          <w:bCs/>
        </w:rPr>
        <w:t xml:space="preserve">Table S2. Consolidated physicochemical characterization of </w:t>
      </w:r>
      <w:proofErr w:type="spellStart"/>
      <w:r w:rsidRPr="00F503A8">
        <w:rPr>
          <w:rFonts w:ascii="Times New Roman" w:hAnsi="Times New Roman" w:cs="Times New Roman"/>
          <w:b/>
          <w:bCs/>
        </w:rPr>
        <w:t>SaPAC</w:t>
      </w:r>
      <w:proofErr w:type="spellEnd"/>
      <w:r w:rsidRPr="00F503A8">
        <w:rPr>
          <w:rFonts w:ascii="Times New Roman" w:hAnsi="Times New Roman" w:cs="Times New Roman"/>
          <w:b/>
          <w:bCs/>
        </w:rPr>
        <w:t>/</w:t>
      </w:r>
      <w:proofErr w:type="spellStart"/>
      <w:r w:rsidRPr="00F503A8">
        <w:rPr>
          <w:rFonts w:ascii="Times New Roman" w:hAnsi="Times New Roman" w:cs="Times New Roman"/>
          <w:b/>
          <w:bCs/>
        </w:rPr>
        <w:t>SaPN</w:t>
      </w:r>
      <w:proofErr w:type="spellEnd"/>
      <w:r w:rsidRPr="00F503A8">
        <w:rPr>
          <w:rFonts w:ascii="Times New Roman" w:hAnsi="Times New Roman" w:cs="Times New Roman"/>
          <w:b/>
          <w:bCs/>
        </w:rPr>
        <w:t xml:space="preserve"> nanoparticles.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0"/>
        <w:gridCol w:w="800"/>
        <w:gridCol w:w="1200"/>
        <w:gridCol w:w="1000"/>
        <w:gridCol w:w="1300"/>
        <w:gridCol w:w="1100"/>
        <w:gridCol w:w="1600"/>
        <w:gridCol w:w="1350"/>
      </w:tblGrid>
      <w:tr w:rsidR="00F503A8" w:rsidRPr="00F503A8" w14:paraId="1AE6B4D7" w14:textId="77777777" w:rsidTr="007E49CE">
        <w:tc>
          <w:tcPr>
            <w:tcW w:w="1000" w:type="dxa"/>
          </w:tcPr>
          <w:p w14:paraId="131C3A8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>Construct</w:t>
            </w:r>
          </w:p>
        </w:tc>
        <w:tc>
          <w:tcPr>
            <w:tcW w:w="800" w:type="dxa"/>
          </w:tcPr>
          <w:p w14:paraId="3CFF0DF6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>Peptide concentration</w:t>
            </w:r>
          </w:p>
        </w:tc>
        <w:tc>
          <w:tcPr>
            <w:tcW w:w="1200" w:type="dxa"/>
          </w:tcPr>
          <w:p w14:paraId="1FC76EEF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>Buffer/condition</w:t>
            </w:r>
          </w:p>
        </w:tc>
        <w:tc>
          <w:tcPr>
            <w:tcW w:w="1000" w:type="dxa"/>
          </w:tcPr>
          <w:p w14:paraId="40F79520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>Method</w:t>
            </w:r>
          </w:p>
        </w:tc>
        <w:tc>
          <w:tcPr>
            <w:tcW w:w="1300" w:type="dxa"/>
          </w:tcPr>
          <w:p w14:paraId="7520BF58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 xml:space="preserve">Median of hydrodynamic diameter </w:t>
            </w:r>
            <w:proofErr w:type="gramStart"/>
            <w:r w:rsidRPr="00F503A8">
              <w:rPr>
                <w:rFonts w:ascii="Times New Roman" w:hAnsi="Times New Roman" w:cs="Times New Roman"/>
                <w:b/>
              </w:rPr>
              <w:t>( +</w:t>
            </w:r>
            <w:proofErr w:type="gramEnd"/>
            <w:r w:rsidRPr="00F503A8">
              <w:rPr>
                <w:rFonts w:ascii="Times New Roman" w:hAnsi="Times New Roman" w:cs="Times New Roman"/>
                <w:b/>
              </w:rPr>
              <w:t xml:space="preserve">/- </w:t>
            </w:r>
            <w:proofErr w:type="spellStart"/>
            <w:r w:rsidRPr="00F503A8">
              <w:rPr>
                <w:rFonts w:ascii="Times New Roman" w:hAnsi="Times New Roman" w:cs="Times New Roman"/>
                <w:b/>
              </w:rPr>
              <w:t>sem</w:t>
            </w:r>
            <w:proofErr w:type="spellEnd"/>
            <w:r w:rsidRPr="00F503A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100" w:type="dxa"/>
          </w:tcPr>
          <w:p w14:paraId="04598131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 xml:space="preserve">Zeta potential (+/- </w:t>
            </w:r>
            <w:proofErr w:type="spellStart"/>
            <w:r w:rsidRPr="00F503A8">
              <w:rPr>
                <w:rFonts w:ascii="Times New Roman" w:hAnsi="Times New Roman" w:cs="Times New Roman"/>
                <w:b/>
              </w:rPr>
              <w:t>sem</w:t>
            </w:r>
            <w:proofErr w:type="spellEnd"/>
            <w:r w:rsidRPr="00F503A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00" w:type="dxa"/>
          </w:tcPr>
          <w:p w14:paraId="78BDEFC4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>TEM morphology</w:t>
            </w:r>
          </w:p>
        </w:tc>
        <w:tc>
          <w:tcPr>
            <w:tcW w:w="1350" w:type="dxa"/>
          </w:tcPr>
          <w:p w14:paraId="29A43089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03A8">
              <w:rPr>
                <w:rFonts w:ascii="Times New Roman" w:hAnsi="Times New Roman" w:cs="Times New Roman"/>
                <w:b/>
              </w:rPr>
              <w:t>Independent batches</w:t>
            </w:r>
          </w:p>
        </w:tc>
      </w:tr>
      <w:tr w:rsidR="00F503A8" w:rsidRPr="00F503A8" w14:paraId="0648975E" w14:textId="77777777" w:rsidTr="007E49CE">
        <w:tc>
          <w:tcPr>
            <w:tcW w:w="1000" w:type="dxa"/>
          </w:tcPr>
          <w:p w14:paraId="1FB45102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SaPN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-OVA</w:t>
            </w:r>
          </w:p>
        </w:tc>
        <w:tc>
          <w:tcPr>
            <w:tcW w:w="800" w:type="dxa"/>
          </w:tcPr>
          <w:p w14:paraId="63947657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518CE5C9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</w:p>
        </w:tc>
        <w:tc>
          <w:tcPr>
            <w:tcW w:w="1000" w:type="dxa"/>
          </w:tcPr>
          <w:p w14:paraId="2558255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419E365A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135 +/- 7 nm</w:t>
            </w:r>
          </w:p>
        </w:tc>
        <w:tc>
          <w:tcPr>
            <w:tcW w:w="1100" w:type="dxa"/>
          </w:tcPr>
          <w:p w14:paraId="6D98052A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23.59 +/- 0.48 mV</w:t>
            </w:r>
          </w:p>
        </w:tc>
        <w:tc>
          <w:tcPr>
            <w:tcW w:w="1600" w:type="dxa"/>
          </w:tcPr>
          <w:p w14:paraId="7C0B20BA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51F3852B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503A8" w:rsidRPr="00F503A8" w14:paraId="2DA87A0B" w14:textId="77777777" w:rsidTr="007E49CE">
        <w:tc>
          <w:tcPr>
            <w:tcW w:w="1000" w:type="dxa"/>
          </w:tcPr>
          <w:p w14:paraId="29E3B556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SaPAC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-OVA</w:t>
            </w:r>
          </w:p>
        </w:tc>
        <w:tc>
          <w:tcPr>
            <w:tcW w:w="800" w:type="dxa"/>
          </w:tcPr>
          <w:p w14:paraId="1FB062F6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4CD12C1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</w:p>
        </w:tc>
        <w:tc>
          <w:tcPr>
            <w:tcW w:w="1000" w:type="dxa"/>
          </w:tcPr>
          <w:p w14:paraId="0F964FF2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1485B09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169 +/- 18 nm</w:t>
            </w:r>
          </w:p>
        </w:tc>
        <w:tc>
          <w:tcPr>
            <w:tcW w:w="1100" w:type="dxa"/>
          </w:tcPr>
          <w:p w14:paraId="67D52544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28.92 +/- 0.89 mV</w:t>
            </w:r>
          </w:p>
        </w:tc>
        <w:tc>
          <w:tcPr>
            <w:tcW w:w="1600" w:type="dxa"/>
          </w:tcPr>
          <w:p w14:paraId="77037E50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5C11B062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503A8" w:rsidRPr="00F503A8" w14:paraId="15F62B0B" w14:textId="77777777" w:rsidTr="007E49CE">
        <w:tc>
          <w:tcPr>
            <w:tcW w:w="1000" w:type="dxa"/>
          </w:tcPr>
          <w:p w14:paraId="335EB4B0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SaPAC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(ii)-OVA</w:t>
            </w:r>
          </w:p>
        </w:tc>
        <w:tc>
          <w:tcPr>
            <w:tcW w:w="800" w:type="dxa"/>
          </w:tcPr>
          <w:p w14:paraId="5346A2B9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57DD646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</w:p>
        </w:tc>
        <w:tc>
          <w:tcPr>
            <w:tcW w:w="1000" w:type="dxa"/>
          </w:tcPr>
          <w:p w14:paraId="6362A5E7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5A8375D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125 +/- 4 nm</w:t>
            </w:r>
          </w:p>
        </w:tc>
        <w:tc>
          <w:tcPr>
            <w:tcW w:w="1100" w:type="dxa"/>
          </w:tcPr>
          <w:p w14:paraId="004DB585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29.89 +/- 1.64 mV</w:t>
            </w:r>
          </w:p>
        </w:tc>
        <w:tc>
          <w:tcPr>
            <w:tcW w:w="1600" w:type="dxa"/>
          </w:tcPr>
          <w:p w14:paraId="40396A0F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75A6AADF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503A8" w:rsidRPr="00F503A8" w14:paraId="4C9BB257" w14:textId="77777777" w:rsidTr="007E49CE">
        <w:tc>
          <w:tcPr>
            <w:tcW w:w="1000" w:type="dxa"/>
          </w:tcPr>
          <w:p w14:paraId="1FDE0C8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SaPAC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(iii)-OVA</w:t>
            </w:r>
          </w:p>
        </w:tc>
        <w:tc>
          <w:tcPr>
            <w:tcW w:w="800" w:type="dxa"/>
          </w:tcPr>
          <w:p w14:paraId="249468F9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6C8BD393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</w:p>
        </w:tc>
        <w:tc>
          <w:tcPr>
            <w:tcW w:w="1000" w:type="dxa"/>
          </w:tcPr>
          <w:p w14:paraId="4B40944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07864F61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133 +/- 3 nm</w:t>
            </w:r>
          </w:p>
        </w:tc>
        <w:tc>
          <w:tcPr>
            <w:tcW w:w="1100" w:type="dxa"/>
          </w:tcPr>
          <w:p w14:paraId="469FE3F3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30.71 +/- 1.25 mV</w:t>
            </w:r>
          </w:p>
        </w:tc>
        <w:tc>
          <w:tcPr>
            <w:tcW w:w="1600" w:type="dxa"/>
          </w:tcPr>
          <w:p w14:paraId="7EF8C574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28BBEDBA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503A8" w:rsidRPr="00F503A8" w14:paraId="61EB8E78" w14:textId="77777777" w:rsidTr="007E49CE">
        <w:tc>
          <w:tcPr>
            <w:tcW w:w="1000" w:type="dxa"/>
          </w:tcPr>
          <w:p w14:paraId="0C158F2C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SaPAC-MB49</w:t>
            </w:r>
          </w:p>
        </w:tc>
        <w:tc>
          <w:tcPr>
            <w:tcW w:w="800" w:type="dxa"/>
          </w:tcPr>
          <w:p w14:paraId="32223D1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668F48D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0" w:type="dxa"/>
          </w:tcPr>
          <w:p w14:paraId="21EB437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59890041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169 +/- 4 nm</w:t>
            </w:r>
          </w:p>
        </w:tc>
        <w:tc>
          <w:tcPr>
            <w:tcW w:w="1100" w:type="dxa"/>
          </w:tcPr>
          <w:p w14:paraId="77DBA264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14.56 +/- 0.70 mV</w:t>
            </w:r>
          </w:p>
        </w:tc>
        <w:tc>
          <w:tcPr>
            <w:tcW w:w="1600" w:type="dxa"/>
          </w:tcPr>
          <w:p w14:paraId="3FF1BBE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37C37EF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503A8" w:rsidRPr="00F503A8" w14:paraId="2644C940" w14:textId="77777777" w:rsidTr="007E49CE">
        <w:tc>
          <w:tcPr>
            <w:tcW w:w="1000" w:type="dxa"/>
          </w:tcPr>
          <w:p w14:paraId="24C57447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SaPAC-4T1#2</w:t>
            </w:r>
          </w:p>
        </w:tc>
        <w:tc>
          <w:tcPr>
            <w:tcW w:w="800" w:type="dxa"/>
          </w:tcPr>
          <w:p w14:paraId="460A83BC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1C6CA920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</w:p>
        </w:tc>
        <w:tc>
          <w:tcPr>
            <w:tcW w:w="1000" w:type="dxa"/>
          </w:tcPr>
          <w:p w14:paraId="0FA104B3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2F3DF2D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125 +/- 16 nm</w:t>
            </w:r>
          </w:p>
        </w:tc>
        <w:tc>
          <w:tcPr>
            <w:tcW w:w="1100" w:type="dxa"/>
          </w:tcPr>
          <w:p w14:paraId="769AC5B9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37.66 +/- 0.22 mV</w:t>
            </w:r>
          </w:p>
        </w:tc>
        <w:tc>
          <w:tcPr>
            <w:tcW w:w="1600" w:type="dxa"/>
          </w:tcPr>
          <w:p w14:paraId="2AA04850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6202F383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503A8" w:rsidRPr="00F503A8" w14:paraId="1B7E43A7" w14:textId="77777777" w:rsidTr="007E49CE">
        <w:tc>
          <w:tcPr>
            <w:tcW w:w="1000" w:type="dxa"/>
          </w:tcPr>
          <w:p w14:paraId="37E95BD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SaPAC-4T1#3</w:t>
            </w:r>
          </w:p>
        </w:tc>
        <w:tc>
          <w:tcPr>
            <w:tcW w:w="800" w:type="dxa"/>
          </w:tcPr>
          <w:p w14:paraId="0E760F4B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62357A33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</w:p>
        </w:tc>
        <w:tc>
          <w:tcPr>
            <w:tcW w:w="1000" w:type="dxa"/>
          </w:tcPr>
          <w:p w14:paraId="389DDB15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1AEA8554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144 +/- 4 nm</w:t>
            </w:r>
          </w:p>
        </w:tc>
        <w:tc>
          <w:tcPr>
            <w:tcW w:w="1100" w:type="dxa"/>
          </w:tcPr>
          <w:p w14:paraId="3209B30B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32.28 +/- 0.86 mV</w:t>
            </w:r>
          </w:p>
        </w:tc>
        <w:tc>
          <w:tcPr>
            <w:tcW w:w="1600" w:type="dxa"/>
          </w:tcPr>
          <w:p w14:paraId="39268A6F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16998B36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503A8" w:rsidRPr="00F503A8" w14:paraId="23F81183" w14:textId="77777777" w:rsidTr="007E49CE">
        <w:tc>
          <w:tcPr>
            <w:tcW w:w="1000" w:type="dxa"/>
          </w:tcPr>
          <w:p w14:paraId="55F61783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SaPAC-4T1#13</w:t>
            </w:r>
          </w:p>
        </w:tc>
        <w:tc>
          <w:tcPr>
            <w:tcW w:w="800" w:type="dxa"/>
          </w:tcPr>
          <w:p w14:paraId="5CF0DF1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r w:rsidRPr="00F50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End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1200" w:type="dxa"/>
          </w:tcPr>
          <w:p w14:paraId="1FAC7CA2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bCs/>
                <w:sz w:val="20"/>
                <w:szCs w:val="20"/>
              </w:rPr>
              <w:t>Milli Q water</w:t>
            </w:r>
          </w:p>
        </w:tc>
        <w:tc>
          <w:tcPr>
            <w:tcW w:w="1000" w:type="dxa"/>
          </w:tcPr>
          <w:p w14:paraId="37361A8F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TEM; NTA/</w:t>
            </w:r>
            <w:proofErr w:type="spellStart"/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ZetaView</w:t>
            </w:r>
            <w:proofErr w:type="spellEnd"/>
          </w:p>
        </w:tc>
        <w:tc>
          <w:tcPr>
            <w:tcW w:w="1300" w:type="dxa"/>
          </w:tcPr>
          <w:p w14:paraId="31A5B345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116 +/- 2 nm</w:t>
            </w:r>
          </w:p>
        </w:tc>
        <w:tc>
          <w:tcPr>
            <w:tcW w:w="1100" w:type="dxa"/>
          </w:tcPr>
          <w:p w14:paraId="3CDB374E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31.56 +/- 0.47 mV</w:t>
            </w:r>
          </w:p>
        </w:tc>
        <w:tc>
          <w:tcPr>
            <w:tcW w:w="1600" w:type="dxa"/>
          </w:tcPr>
          <w:p w14:paraId="40E591FD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Nanoparticles</w:t>
            </w:r>
          </w:p>
        </w:tc>
        <w:tc>
          <w:tcPr>
            <w:tcW w:w="1350" w:type="dxa"/>
          </w:tcPr>
          <w:p w14:paraId="421E6AE8" w14:textId="77777777" w:rsidR="00F503A8" w:rsidRPr="00F503A8" w:rsidRDefault="00F503A8" w:rsidP="007E49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7EC49026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2E742EC1" wp14:editId="3A326EEA">
            <wp:extent cx="5938520" cy="7653020"/>
            <wp:effectExtent l="0" t="0" r="5080" b="17780"/>
            <wp:docPr id="1515694749" name="Picture 1515694749" descr="fig_S1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94749" name="Picture 1515694749" descr="fig_S1_R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765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AFF89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03A8">
        <w:rPr>
          <w:rFonts w:ascii="Times New Roman" w:hAnsi="Times New Roman"/>
          <w:b/>
          <w:sz w:val="20"/>
        </w:rPr>
        <w:t xml:space="preserve">Figure S1.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proofErr w:type="spellStart"/>
      <w:r w:rsidRPr="00F503A8">
        <w:rPr>
          <w:rFonts w:ascii="Times New Roman" w:hAnsi="Times New Roman" w:cs="Times New Roman"/>
          <w:b/>
          <w:bCs/>
          <w:sz w:val="20"/>
          <w:szCs w:val="20"/>
        </w:rPr>
        <w:t>SaPN</w:t>
      </w:r>
      <w:proofErr w:type="spellEnd"/>
      <w:r w:rsidRPr="00F503A8">
        <w:rPr>
          <w:rFonts w:ascii="Times New Roman" w:hAnsi="Times New Roman" w:cs="Times New Roman"/>
          <w:b/>
          <w:bCs/>
          <w:sz w:val="20"/>
          <w:szCs w:val="20"/>
        </w:rPr>
        <w:t xml:space="preserve"> platform enhances antigen depot effect and pharmacokinetic exposure.</w:t>
      </w:r>
      <w:r w:rsidRPr="00F503A8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F503A8">
        <w:rPr>
          <w:rFonts w:ascii="Times New Roman" w:hAnsi="Times New Roman" w:cs="Times New Roman"/>
          <w:sz w:val="20"/>
          <w:szCs w:val="20"/>
        </w:rPr>
        <w:t>A,B</w:t>
      </w:r>
      <w:proofErr w:type="gramEnd"/>
      <w:r w:rsidRPr="00F503A8">
        <w:rPr>
          <w:rFonts w:ascii="Times New Roman" w:hAnsi="Times New Roman" w:cs="Times New Roman"/>
          <w:sz w:val="20"/>
          <w:szCs w:val="20"/>
        </w:rPr>
        <w:t xml:space="preserve">) Pharmacokinetic model describing absorption and clearance rates that influence peptide antigen bioavailability in </w:t>
      </w:r>
      <w:r w:rsidRPr="00F503A8">
        <w:rPr>
          <w:rFonts w:ascii="Times New Roman" w:hAnsi="Times New Roman" w:cs="Times New Roman"/>
          <w:sz w:val="20"/>
          <w:szCs w:val="20"/>
        </w:rPr>
        <w:lastRenderedPageBreak/>
        <w:t>lymphoid organs. (</w:t>
      </w:r>
      <w:proofErr w:type="gramStart"/>
      <w:r w:rsidRPr="00F503A8">
        <w:rPr>
          <w:rFonts w:ascii="Times New Roman" w:hAnsi="Times New Roman" w:cs="Times New Roman"/>
          <w:sz w:val="20"/>
          <w:szCs w:val="20"/>
        </w:rPr>
        <w:t>C,D</w:t>
      </w:r>
      <w:proofErr w:type="gramEnd"/>
      <w:r w:rsidRPr="00F503A8">
        <w:rPr>
          <w:rFonts w:ascii="Times New Roman" w:hAnsi="Times New Roman" w:cs="Times New Roman"/>
          <w:sz w:val="20"/>
          <w:szCs w:val="20"/>
        </w:rPr>
        <w:t>) FITC-</w:t>
      </w:r>
      <w:proofErr w:type="spellStart"/>
      <w:r w:rsidRPr="00F503A8">
        <w:rPr>
          <w:rFonts w:ascii="Times New Roman" w:hAnsi="Times New Roman" w:cs="Times New Roman"/>
          <w:sz w:val="20"/>
          <w:szCs w:val="20"/>
        </w:rPr>
        <w:t>SaPN</w:t>
      </w:r>
      <w:proofErr w:type="spellEnd"/>
      <w:r w:rsidRPr="00F503A8">
        <w:rPr>
          <w:rFonts w:ascii="Times New Roman" w:hAnsi="Times New Roman" w:cs="Times New Roman"/>
          <w:sz w:val="20"/>
          <w:szCs w:val="20"/>
        </w:rPr>
        <w:t>-OVA and FITC-OVA serum fluorescence after subcutaneous or intravenous injection. (E) Fitting equations and representative fitted curves generated using SciPy in Python 3.8. (</w:t>
      </w:r>
      <w:proofErr w:type="gramStart"/>
      <w:r w:rsidRPr="00F503A8">
        <w:rPr>
          <w:rFonts w:ascii="Times New Roman" w:hAnsi="Times New Roman" w:cs="Times New Roman"/>
          <w:sz w:val="20"/>
          <w:szCs w:val="20"/>
        </w:rPr>
        <w:t>F,G</w:t>
      </w:r>
      <w:proofErr w:type="gramEnd"/>
      <w:r w:rsidRPr="00F503A8">
        <w:rPr>
          <w:rFonts w:ascii="Times New Roman" w:hAnsi="Times New Roman" w:cs="Times New Roman"/>
          <w:sz w:val="20"/>
          <w:szCs w:val="20"/>
        </w:rPr>
        <w:t>) Calculated clearance and absorption rates.</w:t>
      </w:r>
    </w:p>
    <w:p w14:paraId="4D89FCD1" w14:textId="77777777" w:rsidR="00F503A8" w:rsidRPr="00F503A8" w:rsidRDefault="00F503A8" w:rsidP="00F503A8">
      <w:pPr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</w:p>
    <w:p w14:paraId="41B4B3CB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</w:p>
    <w:p w14:paraId="4C6252BB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  <w:noProof/>
        </w:rPr>
        <w:drawing>
          <wp:inline distT="0" distB="0" distL="114300" distR="114300" wp14:anchorId="3BD5E7D1" wp14:editId="182B0A7B">
            <wp:extent cx="5940425" cy="4972050"/>
            <wp:effectExtent l="0" t="0" r="3175" b="6350"/>
            <wp:docPr id="5" name="Picture 5" descr="fig_S2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fig_S2_R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C9D8E" w14:textId="77777777" w:rsidR="00F503A8" w:rsidRPr="00F503A8" w:rsidRDefault="00F503A8" w:rsidP="00F503A8">
      <w:pPr>
        <w:jc w:val="both"/>
        <w:rPr>
          <w:rFonts w:ascii="Times New Roman" w:hAnsi="Times New Roman" w:cs="Times New Roman"/>
          <w:b/>
          <w:bCs/>
        </w:rPr>
      </w:pPr>
    </w:p>
    <w:p w14:paraId="460557AE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03A8">
        <w:rPr>
          <w:rFonts w:ascii="Times New Roman" w:hAnsi="Times New Roman" w:cs="Times New Roman"/>
          <w:b/>
          <w:bCs/>
          <w:sz w:val="20"/>
          <w:szCs w:val="20"/>
        </w:rPr>
        <w:t xml:space="preserve">Figure S2. </w:t>
      </w:r>
      <w:proofErr w:type="spellStart"/>
      <w:r w:rsidRPr="00F503A8">
        <w:rPr>
          <w:rFonts w:ascii="Times New Roman" w:hAnsi="Times New Roman" w:cs="Times New Roman"/>
          <w:b/>
          <w:bCs/>
          <w:sz w:val="20"/>
          <w:szCs w:val="20"/>
        </w:rPr>
        <w:t>SaPN</w:t>
      </w:r>
      <w:proofErr w:type="spellEnd"/>
      <w:r w:rsidRPr="00F503A8">
        <w:rPr>
          <w:rFonts w:ascii="Times New Roman" w:hAnsi="Times New Roman" w:cs="Times New Roman"/>
          <w:b/>
          <w:bCs/>
          <w:sz w:val="20"/>
          <w:szCs w:val="20"/>
        </w:rPr>
        <w:t xml:space="preserve"> enhances peptide antigen depot retention and lymphoid-organ bioavailability.</w:t>
      </w:r>
      <w:r w:rsidRPr="00F503A8">
        <w:rPr>
          <w:rFonts w:ascii="Times New Roman" w:hAnsi="Times New Roman" w:cs="Times New Roman"/>
          <w:sz w:val="20"/>
          <w:szCs w:val="20"/>
        </w:rPr>
        <w:t xml:space="preserve"> (A) Whole-body IVIS fluorescence 6 h after subcutaneous injection. (B) IVIS fluorescence of excised inguinal LNs 6 h post-injection. (C) EC50 fluorescence calibration. (D) Serum fluorescence over 24 h after subcutaneous injection. (E) Quantification of inguinal draining LN fluorescence. Significance was assessed by unpaired two-tailed Student's t-test.</w:t>
      </w:r>
    </w:p>
    <w:p w14:paraId="56019B3B" w14:textId="77777777" w:rsidR="00F503A8" w:rsidRPr="00F503A8" w:rsidRDefault="00F503A8" w:rsidP="00F503A8">
      <w:pPr>
        <w:jc w:val="both"/>
        <w:rPr>
          <w:b/>
          <w:bCs/>
          <w:sz w:val="28"/>
          <w:szCs w:val="28"/>
        </w:rPr>
      </w:pPr>
      <w:r w:rsidRPr="00F503A8">
        <w:rPr>
          <w:b/>
          <w:bCs/>
          <w:noProof/>
          <w:sz w:val="28"/>
          <w:szCs w:val="28"/>
        </w:rPr>
        <w:lastRenderedPageBreak/>
        <w:drawing>
          <wp:inline distT="0" distB="0" distL="114300" distR="114300" wp14:anchorId="463DC416" wp14:editId="4A984AB2">
            <wp:extent cx="5942965" cy="6174105"/>
            <wp:effectExtent l="0" t="0" r="635" b="23495"/>
            <wp:docPr id="1909109307" name="Picture 1909109307" descr="fig_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09307" name="Picture 1909109307" descr="fig_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617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D0B4A" w14:textId="77777777" w:rsidR="00F503A8" w:rsidRPr="00F503A8" w:rsidRDefault="00F503A8" w:rsidP="00F503A8">
      <w:pPr>
        <w:pStyle w:val="NormalWeb"/>
        <w:spacing w:line="480" w:lineRule="auto"/>
        <w:jc w:val="both"/>
      </w:pPr>
      <w:r w:rsidRPr="00F503A8">
        <w:rPr>
          <w:b/>
          <w:sz w:val="20"/>
        </w:rPr>
        <w:t xml:space="preserve">Figure S3. </w:t>
      </w:r>
      <w:r w:rsidRPr="00F503A8">
        <w:rPr>
          <w:b/>
          <w:bCs/>
          <w:sz w:val="20"/>
          <w:szCs w:val="20"/>
        </w:rPr>
        <w:t>Site</w:t>
      </w:r>
      <w:r w:rsidRPr="00F503A8">
        <w:rPr>
          <w:b/>
          <w:sz w:val="20"/>
        </w:rPr>
        <w:t xml:space="preserve">-selective synthesis </w:t>
      </w:r>
      <w:r w:rsidRPr="00F503A8">
        <w:rPr>
          <w:b/>
          <w:bCs/>
          <w:sz w:val="20"/>
          <w:szCs w:val="20"/>
        </w:rPr>
        <w:t xml:space="preserve">and construct map </w:t>
      </w:r>
      <w:r w:rsidRPr="00F503A8">
        <w:rPr>
          <w:b/>
          <w:sz w:val="20"/>
        </w:rPr>
        <w:t xml:space="preserve">of </w:t>
      </w:r>
      <w:proofErr w:type="spellStart"/>
      <w:r w:rsidRPr="00F503A8">
        <w:rPr>
          <w:b/>
          <w:sz w:val="20"/>
        </w:rPr>
        <w:t>SaPAC</w:t>
      </w:r>
      <w:proofErr w:type="spellEnd"/>
      <w:r w:rsidRPr="00F503A8">
        <w:rPr>
          <w:b/>
          <w:bCs/>
          <w:sz w:val="20"/>
          <w:szCs w:val="20"/>
        </w:rPr>
        <w:t>-</w:t>
      </w:r>
      <w:r w:rsidRPr="00F503A8">
        <w:rPr>
          <w:b/>
          <w:sz w:val="20"/>
        </w:rPr>
        <w:t xml:space="preserve">OVA </w:t>
      </w:r>
      <w:r w:rsidRPr="00F503A8">
        <w:rPr>
          <w:b/>
          <w:bCs/>
          <w:sz w:val="20"/>
          <w:szCs w:val="20"/>
        </w:rPr>
        <w:t>variants.</w:t>
      </w:r>
      <w:r w:rsidRPr="00F503A8">
        <w:rPr>
          <w:sz w:val="20"/>
          <w:szCs w:val="20"/>
        </w:rPr>
        <w:t xml:space="preserve"> (A)</w:t>
      </w:r>
      <w:r w:rsidRPr="00F503A8">
        <w:rPr>
          <w:sz w:val="20"/>
        </w:rPr>
        <w:t xml:space="preserve"> The protected peptide precursor (Compound 1) on Rink amide resin </w:t>
      </w:r>
      <w:r w:rsidRPr="00F503A8">
        <w:rPr>
          <w:sz w:val="20"/>
          <w:szCs w:val="20"/>
        </w:rPr>
        <w:t>contains</w:t>
      </w:r>
      <w:r w:rsidRPr="00F503A8">
        <w:rPr>
          <w:sz w:val="20"/>
        </w:rPr>
        <w:t xml:space="preserve"> Boc</w:t>
      </w:r>
      <w:r w:rsidRPr="00F503A8">
        <w:rPr>
          <w:sz w:val="20"/>
          <w:szCs w:val="20"/>
        </w:rPr>
        <w:t>-protected</w:t>
      </w:r>
      <w:r w:rsidRPr="00F503A8">
        <w:rPr>
          <w:sz w:val="20"/>
        </w:rPr>
        <w:t xml:space="preserve"> non-target </w:t>
      </w:r>
      <w:proofErr w:type="spellStart"/>
      <w:r w:rsidRPr="00F503A8">
        <w:rPr>
          <w:sz w:val="20"/>
        </w:rPr>
        <w:t>lysines</w:t>
      </w:r>
      <w:proofErr w:type="spellEnd"/>
      <w:r w:rsidRPr="00F503A8">
        <w:rPr>
          <w:sz w:val="20"/>
        </w:rPr>
        <w:t xml:space="preserve"> and </w:t>
      </w:r>
      <w:proofErr w:type="spellStart"/>
      <w:r w:rsidRPr="00F503A8">
        <w:rPr>
          <w:sz w:val="20"/>
        </w:rPr>
        <w:t>Dde</w:t>
      </w:r>
      <w:proofErr w:type="spellEnd"/>
      <w:r w:rsidRPr="00F503A8">
        <w:rPr>
          <w:sz w:val="20"/>
          <w:szCs w:val="20"/>
        </w:rPr>
        <w:t>-protected</w:t>
      </w:r>
      <w:r w:rsidRPr="00F503A8">
        <w:rPr>
          <w:sz w:val="20"/>
        </w:rPr>
        <w:t xml:space="preserve"> target </w:t>
      </w:r>
      <w:proofErr w:type="spellStart"/>
      <w:r w:rsidRPr="00F503A8">
        <w:rPr>
          <w:sz w:val="20"/>
        </w:rPr>
        <w:t>lysines</w:t>
      </w:r>
      <w:proofErr w:type="spellEnd"/>
      <w:r w:rsidRPr="00F503A8">
        <w:rPr>
          <w:sz w:val="20"/>
        </w:rPr>
        <w:t xml:space="preserve">. </w:t>
      </w:r>
      <w:r w:rsidRPr="00F503A8">
        <w:rPr>
          <w:sz w:val="20"/>
          <w:szCs w:val="20"/>
        </w:rPr>
        <w:t>Selective</w:t>
      </w:r>
      <w:r w:rsidRPr="00F503A8">
        <w:rPr>
          <w:sz w:val="20"/>
        </w:rPr>
        <w:t xml:space="preserve"> </w:t>
      </w:r>
      <w:proofErr w:type="spellStart"/>
      <w:r w:rsidRPr="00F503A8">
        <w:rPr>
          <w:sz w:val="20"/>
        </w:rPr>
        <w:t>Dde</w:t>
      </w:r>
      <w:proofErr w:type="spellEnd"/>
      <w:r w:rsidRPr="00F503A8">
        <w:rPr>
          <w:sz w:val="20"/>
        </w:rPr>
        <w:t xml:space="preserve"> removal </w:t>
      </w:r>
      <w:r w:rsidRPr="00F503A8">
        <w:rPr>
          <w:sz w:val="20"/>
          <w:szCs w:val="20"/>
        </w:rPr>
        <w:t>with</w:t>
      </w:r>
      <w:r w:rsidRPr="00F503A8">
        <w:rPr>
          <w:sz w:val="20"/>
        </w:rPr>
        <w:t xml:space="preserve"> 2% hydrazine in </w:t>
      </w:r>
      <w:proofErr w:type="gramStart"/>
      <w:r w:rsidRPr="00F503A8">
        <w:rPr>
          <w:sz w:val="20"/>
        </w:rPr>
        <w:t>N,N</w:t>
      </w:r>
      <w:proofErr w:type="gramEnd"/>
      <w:r w:rsidRPr="00F503A8">
        <w:rPr>
          <w:sz w:val="20"/>
        </w:rPr>
        <w:t xml:space="preserve">-dimethylformamide </w:t>
      </w:r>
      <w:r w:rsidRPr="00F503A8">
        <w:rPr>
          <w:sz w:val="20"/>
          <w:szCs w:val="20"/>
        </w:rPr>
        <w:t>exposes the designated lysine epsilon-</w:t>
      </w:r>
      <w:r w:rsidRPr="00F503A8">
        <w:rPr>
          <w:sz w:val="20"/>
        </w:rPr>
        <w:t xml:space="preserve">amines </w:t>
      </w:r>
      <w:r w:rsidRPr="00F503A8">
        <w:rPr>
          <w:sz w:val="20"/>
          <w:szCs w:val="20"/>
        </w:rPr>
        <w:t xml:space="preserve">for </w:t>
      </w:r>
      <w:r w:rsidRPr="00F503A8">
        <w:rPr>
          <w:sz w:val="20"/>
        </w:rPr>
        <w:t>coupling of carboxylic</w:t>
      </w:r>
      <w:r w:rsidRPr="00F503A8">
        <w:rPr>
          <w:sz w:val="20"/>
          <w:szCs w:val="20"/>
        </w:rPr>
        <w:t>-</w:t>
      </w:r>
      <w:r w:rsidRPr="00F503A8">
        <w:rPr>
          <w:sz w:val="20"/>
        </w:rPr>
        <w:t>acid</w:t>
      </w:r>
      <w:r w:rsidRPr="00F503A8">
        <w:rPr>
          <w:sz w:val="20"/>
          <w:szCs w:val="20"/>
        </w:rPr>
        <w:t>-functionalized 1V209. Global</w:t>
      </w:r>
      <w:r w:rsidRPr="00F503A8">
        <w:rPr>
          <w:sz w:val="20"/>
        </w:rPr>
        <w:t xml:space="preserve"> Fmoc</w:t>
      </w:r>
      <w:r w:rsidRPr="00F503A8">
        <w:rPr>
          <w:sz w:val="20"/>
          <w:szCs w:val="20"/>
        </w:rPr>
        <w:t>/</w:t>
      </w:r>
      <w:r w:rsidRPr="00F503A8">
        <w:rPr>
          <w:sz w:val="20"/>
        </w:rPr>
        <w:t xml:space="preserve">Boc deprotection </w:t>
      </w:r>
      <w:r w:rsidRPr="00F503A8">
        <w:rPr>
          <w:sz w:val="20"/>
          <w:szCs w:val="20"/>
        </w:rPr>
        <w:t xml:space="preserve">and </w:t>
      </w:r>
      <w:r w:rsidRPr="00F503A8">
        <w:rPr>
          <w:sz w:val="20"/>
        </w:rPr>
        <w:t>resin cleavage</w:t>
      </w:r>
      <w:r w:rsidRPr="00F503A8">
        <w:rPr>
          <w:sz w:val="20"/>
          <w:szCs w:val="20"/>
        </w:rPr>
        <w:t xml:space="preserve"> yield </w:t>
      </w:r>
      <w:r w:rsidRPr="00F503A8">
        <w:rPr>
          <w:sz w:val="20"/>
        </w:rPr>
        <w:t xml:space="preserve">the final </w:t>
      </w:r>
      <w:proofErr w:type="spellStart"/>
      <w:r w:rsidRPr="00F503A8">
        <w:rPr>
          <w:sz w:val="20"/>
        </w:rPr>
        <w:t>SaPAC</w:t>
      </w:r>
      <w:proofErr w:type="spellEnd"/>
      <w:r w:rsidRPr="00F503A8">
        <w:rPr>
          <w:sz w:val="20"/>
        </w:rPr>
        <w:t xml:space="preserve">-OVA conjugate. </w:t>
      </w:r>
      <w:r w:rsidRPr="00F503A8">
        <w:rPr>
          <w:sz w:val="20"/>
          <w:szCs w:val="20"/>
        </w:rPr>
        <w:t>(</w:t>
      </w:r>
      <w:r w:rsidRPr="00F503A8">
        <w:rPr>
          <w:sz w:val="20"/>
        </w:rPr>
        <w:t xml:space="preserve">B) </w:t>
      </w:r>
      <w:r w:rsidRPr="00F503A8">
        <w:rPr>
          <w:sz w:val="20"/>
          <w:szCs w:val="20"/>
        </w:rPr>
        <w:t xml:space="preserve">Construct map of </w:t>
      </w:r>
      <w:proofErr w:type="spellStart"/>
      <w:r w:rsidRPr="00F503A8">
        <w:rPr>
          <w:sz w:val="20"/>
          <w:szCs w:val="20"/>
        </w:rPr>
        <w:t>SaPN</w:t>
      </w:r>
      <w:proofErr w:type="spellEnd"/>
      <w:r w:rsidRPr="00F503A8">
        <w:rPr>
          <w:sz w:val="20"/>
          <w:szCs w:val="20"/>
        </w:rPr>
        <w:t xml:space="preserve">-OVA, </w:t>
      </w:r>
      <w:proofErr w:type="spellStart"/>
      <w:r w:rsidRPr="00F503A8">
        <w:rPr>
          <w:sz w:val="20"/>
          <w:szCs w:val="20"/>
        </w:rPr>
        <w:t>SaPAC</w:t>
      </w:r>
      <w:proofErr w:type="spellEnd"/>
      <w:r w:rsidRPr="00F503A8">
        <w:rPr>
          <w:sz w:val="20"/>
          <w:szCs w:val="20"/>
        </w:rPr>
        <w:t xml:space="preserve">-OVA, </w:t>
      </w:r>
      <w:proofErr w:type="spellStart"/>
      <w:r w:rsidRPr="00F503A8">
        <w:rPr>
          <w:sz w:val="20"/>
          <w:szCs w:val="20"/>
        </w:rPr>
        <w:t>SaPAC</w:t>
      </w:r>
      <w:proofErr w:type="spellEnd"/>
      <w:r w:rsidRPr="00F503A8">
        <w:rPr>
          <w:sz w:val="20"/>
          <w:szCs w:val="20"/>
        </w:rPr>
        <w:t xml:space="preserve">(ii)-OVA, and </w:t>
      </w:r>
      <w:proofErr w:type="spellStart"/>
      <w:r w:rsidRPr="00F503A8">
        <w:rPr>
          <w:sz w:val="20"/>
          <w:szCs w:val="20"/>
        </w:rPr>
        <w:t>SaPAC</w:t>
      </w:r>
      <w:proofErr w:type="spellEnd"/>
      <w:r w:rsidRPr="00F503A8">
        <w:rPr>
          <w:sz w:val="20"/>
          <w:szCs w:val="20"/>
        </w:rPr>
        <w:t>(iii)-</w:t>
      </w:r>
      <w:r w:rsidRPr="00F503A8">
        <w:rPr>
          <w:sz w:val="20"/>
          <w:szCs w:val="20"/>
        </w:rPr>
        <w:lastRenderedPageBreak/>
        <w:t>OVA. The map identifies the cationic region, enzyme-cleavable linker, OVA epitope, and lysine residues conjugated to 1V209 (K*). A, alanine spacer; K*, lysine side chain covalently conjugated to 1V209.</w:t>
      </w:r>
    </w:p>
    <w:p w14:paraId="0796DC18" w14:textId="77777777" w:rsidR="00F503A8" w:rsidRPr="00F503A8" w:rsidRDefault="00F503A8" w:rsidP="00F503A8">
      <w:pPr>
        <w:pStyle w:val="NormalWeb"/>
        <w:spacing w:line="480" w:lineRule="auto"/>
        <w:jc w:val="both"/>
        <w:rPr>
          <w:rFonts w:eastAsiaTheme="minorEastAsia"/>
          <w:b/>
          <w:bCs/>
        </w:rPr>
      </w:pPr>
      <w:r w:rsidRPr="00F503A8">
        <w:rPr>
          <w:rFonts w:eastAsiaTheme="minorEastAsia"/>
          <w:b/>
          <w:bCs/>
          <w:noProof/>
          <w14:ligatures w14:val="standardContextual"/>
        </w:rPr>
        <w:drawing>
          <wp:inline distT="0" distB="0" distL="0" distR="0" wp14:anchorId="4F766C2D" wp14:editId="0D20C834">
            <wp:extent cx="5943600" cy="7406640"/>
            <wp:effectExtent l="0" t="0" r="0" b="0"/>
            <wp:docPr id="698259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259709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63FC3" w14:textId="77777777" w:rsidR="00F503A8" w:rsidRPr="00F503A8" w:rsidRDefault="00F503A8" w:rsidP="00F503A8">
      <w:pPr>
        <w:pStyle w:val="NormalWeb"/>
        <w:spacing w:line="480" w:lineRule="auto"/>
        <w:jc w:val="both"/>
        <w:rPr>
          <w:sz w:val="20"/>
        </w:rPr>
      </w:pPr>
      <w:r w:rsidRPr="00F503A8">
        <w:rPr>
          <w:b/>
          <w:bCs/>
          <w:sz w:val="20"/>
          <w:szCs w:val="20"/>
        </w:rPr>
        <w:lastRenderedPageBreak/>
        <w:t xml:space="preserve">Figure S4. Physicochemical characterization of </w:t>
      </w:r>
      <w:proofErr w:type="spellStart"/>
      <w:r w:rsidRPr="00F503A8">
        <w:rPr>
          <w:b/>
          <w:bCs/>
          <w:sz w:val="20"/>
          <w:szCs w:val="20"/>
        </w:rPr>
        <w:t>SaPAC</w:t>
      </w:r>
      <w:proofErr w:type="spellEnd"/>
      <w:r w:rsidRPr="00F503A8">
        <w:rPr>
          <w:b/>
          <w:bCs/>
          <w:sz w:val="20"/>
          <w:szCs w:val="20"/>
        </w:rPr>
        <w:t>-OVA variants.</w:t>
      </w:r>
      <w:r w:rsidRPr="00F503A8">
        <w:rPr>
          <w:sz w:val="20"/>
          <w:szCs w:val="20"/>
        </w:rPr>
        <w:t xml:space="preserve"> (A) </w:t>
      </w:r>
      <w:r w:rsidRPr="00F503A8">
        <w:rPr>
          <w:sz w:val="20"/>
        </w:rPr>
        <w:t xml:space="preserve">Reversed-phase HPLC profiles of </w:t>
      </w:r>
      <w:proofErr w:type="spellStart"/>
      <w:r w:rsidRPr="00F503A8">
        <w:rPr>
          <w:sz w:val="20"/>
        </w:rPr>
        <w:t>SaPAC</w:t>
      </w:r>
      <w:proofErr w:type="spellEnd"/>
      <w:r w:rsidRPr="00F503A8">
        <w:rPr>
          <w:sz w:val="20"/>
        </w:rPr>
        <w:t xml:space="preserve">-OVA, </w:t>
      </w:r>
      <w:proofErr w:type="spellStart"/>
      <w:r w:rsidRPr="00F503A8">
        <w:rPr>
          <w:sz w:val="20"/>
        </w:rPr>
        <w:t>SaPAC</w:t>
      </w:r>
      <w:proofErr w:type="spellEnd"/>
      <w:r w:rsidRPr="00F503A8">
        <w:rPr>
          <w:sz w:val="20"/>
        </w:rPr>
        <w:t xml:space="preserve">(ii)-OVA, and </w:t>
      </w:r>
      <w:proofErr w:type="spellStart"/>
      <w:r w:rsidRPr="00F503A8">
        <w:rPr>
          <w:sz w:val="20"/>
        </w:rPr>
        <w:t>SaPAC</w:t>
      </w:r>
      <w:proofErr w:type="spellEnd"/>
      <w:r w:rsidRPr="00F503A8">
        <w:rPr>
          <w:sz w:val="20"/>
        </w:rPr>
        <w:t>(iii)-OVA</w:t>
      </w:r>
      <w:r w:rsidRPr="00F503A8">
        <w:rPr>
          <w:sz w:val="20"/>
          <w:szCs w:val="20"/>
        </w:rPr>
        <w:t>. (B</w:t>
      </w:r>
      <w:r w:rsidRPr="00F503A8">
        <w:rPr>
          <w:sz w:val="20"/>
        </w:rPr>
        <w:t xml:space="preserve">) High-resolution </w:t>
      </w:r>
      <w:r w:rsidRPr="00F503A8">
        <w:rPr>
          <w:sz w:val="20"/>
          <w:szCs w:val="20"/>
        </w:rPr>
        <w:t xml:space="preserve">mass spectra confirming </w:t>
      </w:r>
      <w:proofErr w:type="spellStart"/>
      <w:r w:rsidRPr="00F503A8">
        <w:rPr>
          <w:sz w:val="20"/>
          <w:szCs w:val="20"/>
        </w:rPr>
        <w:t>SaPAC</w:t>
      </w:r>
      <w:proofErr w:type="spellEnd"/>
      <w:r w:rsidRPr="00F503A8">
        <w:rPr>
          <w:sz w:val="20"/>
          <w:szCs w:val="20"/>
        </w:rPr>
        <w:t xml:space="preserve">-OVA, </w:t>
      </w:r>
      <w:proofErr w:type="spellStart"/>
      <w:r w:rsidRPr="00F503A8">
        <w:rPr>
          <w:sz w:val="20"/>
          <w:szCs w:val="20"/>
        </w:rPr>
        <w:t>SaPAC</w:t>
      </w:r>
      <w:proofErr w:type="spellEnd"/>
      <w:r w:rsidRPr="00F503A8">
        <w:rPr>
          <w:sz w:val="20"/>
          <w:szCs w:val="20"/>
        </w:rPr>
        <w:t xml:space="preserve">(ii)-OVA, and </w:t>
      </w:r>
      <w:proofErr w:type="spellStart"/>
      <w:r w:rsidRPr="00F503A8">
        <w:rPr>
          <w:sz w:val="20"/>
          <w:szCs w:val="20"/>
        </w:rPr>
        <w:t>SaPAC</w:t>
      </w:r>
      <w:proofErr w:type="spellEnd"/>
      <w:r w:rsidRPr="00F503A8">
        <w:rPr>
          <w:sz w:val="20"/>
          <w:szCs w:val="20"/>
        </w:rPr>
        <w:t>(iii)-OVA. (</w:t>
      </w:r>
      <w:proofErr w:type="gramStart"/>
      <w:r w:rsidRPr="00F503A8">
        <w:rPr>
          <w:sz w:val="20"/>
          <w:szCs w:val="20"/>
        </w:rPr>
        <w:t>C,D</w:t>
      </w:r>
      <w:proofErr w:type="gramEnd"/>
      <w:r w:rsidRPr="00F503A8">
        <w:rPr>
          <w:sz w:val="20"/>
          <w:szCs w:val="20"/>
        </w:rPr>
        <w:t xml:space="preserve">) Representative NTA size distributions of </w:t>
      </w:r>
      <w:proofErr w:type="spellStart"/>
      <w:r w:rsidRPr="00F503A8">
        <w:rPr>
          <w:sz w:val="20"/>
          <w:szCs w:val="20"/>
        </w:rPr>
        <w:t>SaPN</w:t>
      </w:r>
      <w:proofErr w:type="spellEnd"/>
      <w:r w:rsidRPr="00F503A8">
        <w:rPr>
          <w:sz w:val="20"/>
          <w:szCs w:val="20"/>
        </w:rPr>
        <w:t xml:space="preserve">-OVA and </w:t>
      </w:r>
      <w:proofErr w:type="spellStart"/>
      <w:r w:rsidRPr="00F503A8">
        <w:rPr>
          <w:sz w:val="20"/>
          <w:szCs w:val="20"/>
        </w:rPr>
        <w:t>SaPAC</w:t>
      </w:r>
      <w:proofErr w:type="spellEnd"/>
      <w:r w:rsidRPr="00F503A8">
        <w:rPr>
          <w:sz w:val="20"/>
          <w:szCs w:val="20"/>
        </w:rPr>
        <w:t xml:space="preserve">-OVA, respectively. (E) </w:t>
      </w:r>
      <w:proofErr w:type="spellStart"/>
      <w:r w:rsidRPr="00F503A8">
        <w:rPr>
          <w:sz w:val="20"/>
          <w:szCs w:val="20"/>
        </w:rPr>
        <w:t>ZetaView</w:t>
      </w:r>
      <w:proofErr w:type="spellEnd"/>
      <w:r w:rsidRPr="00F503A8">
        <w:rPr>
          <w:sz w:val="20"/>
          <w:szCs w:val="20"/>
        </w:rPr>
        <w:t>/NTA hydrodynamic diameter and zeta-potential measurements for peptide constructs and vaccine nanoparticles. Full numerical size, zeta-potential, buffer-condition, and independent-batch data are summarized in Table S2.</w:t>
      </w:r>
    </w:p>
    <w:p w14:paraId="5648FAC6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br w:type="page"/>
      </w:r>
    </w:p>
    <w:p w14:paraId="48C95D17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3DAD1BCD" wp14:editId="3510680E">
            <wp:extent cx="5937885" cy="2982595"/>
            <wp:effectExtent l="0" t="0" r="5715" b="14605"/>
            <wp:docPr id="1811305680" name="Picture 1811305680" descr="fig_S5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305680" name="Picture 1811305680" descr="fig_S5_R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5090E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</w:p>
    <w:p w14:paraId="0C3945CA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/>
          <w:sz w:val="20"/>
        </w:rPr>
      </w:pPr>
      <w:r w:rsidRPr="00F503A8">
        <w:rPr>
          <w:rFonts w:ascii="Times New Roman" w:hAnsi="Times New Roman"/>
          <w:b/>
          <w:sz w:val="20"/>
        </w:rPr>
        <w:t xml:space="preserve">Figure S5 Normalization of Cy3 signal to concentration of Cy3-SaPAC-OVA, Cy3-SaPN-OVA and Cy3-OVA. </w:t>
      </w:r>
      <w:r w:rsidRPr="00F503A8">
        <w:rPr>
          <w:rFonts w:ascii="Times New Roman" w:hAnsi="Times New Roman"/>
          <w:sz w:val="20"/>
        </w:rPr>
        <w:t xml:space="preserve">Normalized percent fluorescence of Cy3-OVA, Cy3-SaPN-OVA and Cy3-SaPAC-OVA in different concentrations in 1xPBS measured by biofluorescent IVIS. The data were fitted by a solid line using SciPy in Python 3.8 </w:t>
      </w:r>
      <w:r w:rsidRPr="00F503A8">
        <w:rPr>
          <w:rFonts w:ascii="Times New Roman" w:hAnsi="Times New Roman"/>
          <w:b/>
          <w:sz w:val="20"/>
        </w:rPr>
        <w:t>A)</w:t>
      </w:r>
      <w:r w:rsidRPr="00F503A8">
        <w:rPr>
          <w:rFonts w:ascii="Times New Roman" w:hAnsi="Times New Roman"/>
          <w:sz w:val="20"/>
        </w:rPr>
        <w:t xml:space="preserve"> Calculated effective concentration with half of maximum fluorescence (EC50) for different peptide or peptide-adjuvant conjugates, Cy3-OVA, Cy3-SaPN-OVA and Cy3-SaPAC-OVA respectively. </w:t>
      </w:r>
      <w:r w:rsidRPr="00F503A8">
        <w:rPr>
          <w:rFonts w:ascii="Times New Roman" w:hAnsi="Times New Roman"/>
          <w:b/>
          <w:sz w:val="20"/>
        </w:rPr>
        <w:t xml:space="preserve">B) </w:t>
      </w:r>
      <w:r w:rsidRPr="00F503A8">
        <w:rPr>
          <w:rFonts w:ascii="Times New Roman" w:hAnsi="Times New Roman"/>
          <w:sz w:val="20"/>
        </w:rPr>
        <w:t xml:space="preserve">EC50 for each </w:t>
      </w:r>
      <w:r w:rsidRPr="00F503A8">
        <w:rPr>
          <w:rFonts w:ascii="Times New Roman" w:hAnsi="Times New Roman" w:cs="Times New Roman"/>
          <w:sz w:val="20"/>
          <w:szCs w:val="20"/>
        </w:rPr>
        <w:t>peptide</w:t>
      </w:r>
      <w:r w:rsidRPr="00F503A8">
        <w:rPr>
          <w:rFonts w:ascii="Times New Roman" w:hAnsi="Times New Roman"/>
          <w:sz w:val="20"/>
        </w:rPr>
        <w:t xml:space="preserve"> or vaccine were compared in a bar graph. </w:t>
      </w:r>
    </w:p>
    <w:p w14:paraId="0C3718D9" w14:textId="77777777" w:rsidR="00F503A8" w:rsidRPr="00F503A8" w:rsidRDefault="00F503A8" w:rsidP="00F503A8">
      <w:pPr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</w:p>
    <w:p w14:paraId="38C0F4BB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5174C018" wp14:editId="06FA3EDA">
            <wp:extent cx="5942330" cy="5983605"/>
            <wp:effectExtent l="0" t="0" r="1270" b="10795"/>
            <wp:docPr id="927042908" name="Picture 927042908" descr="fig_S6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042908" name="Picture 927042908" descr="fig_S6_R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598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70BD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</w:p>
    <w:p w14:paraId="16E6F574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/>
          <w:sz w:val="20"/>
        </w:rPr>
      </w:pPr>
      <w:r w:rsidRPr="00F503A8">
        <w:rPr>
          <w:rFonts w:ascii="Times New Roman" w:hAnsi="Times New Roman"/>
          <w:b/>
          <w:sz w:val="20"/>
        </w:rPr>
        <w:t>Figure S6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. Biodistribution</w:t>
      </w:r>
      <w:r w:rsidRPr="00F503A8">
        <w:rPr>
          <w:rFonts w:ascii="Times New Roman" w:hAnsi="Times New Roman"/>
          <w:b/>
          <w:sz w:val="20"/>
        </w:rPr>
        <w:t xml:space="preserve"> of different vaccine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 xml:space="preserve">formulations </w:t>
      </w:r>
      <w:r w:rsidRPr="00F503A8">
        <w:rPr>
          <w:rFonts w:ascii="Times New Roman" w:hAnsi="Times New Roman"/>
          <w:b/>
          <w:sz w:val="20"/>
        </w:rPr>
        <w:t xml:space="preserve">24 h after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 xml:space="preserve">subcutaneous </w:t>
      </w:r>
      <w:r w:rsidRPr="00F503A8">
        <w:rPr>
          <w:rFonts w:ascii="Times New Roman" w:hAnsi="Times New Roman"/>
          <w:b/>
          <w:sz w:val="20"/>
        </w:rPr>
        <w:t>vaccination.</w:t>
      </w:r>
      <w:r w:rsidRPr="00F503A8">
        <w:rPr>
          <w:rFonts w:ascii="Times New Roman" w:hAnsi="Times New Roman"/>
          <w:sz w:val="20"/>
        </w:rPr>
        <w:t xml:space="preserve"> Molar-equivalent Cy3-OVA, Cy3-SaPN-OVA</w:t>
      </w:r>
      <w:r w:rsidRPr="00F503A8">
        <w:rPr>
          <w:rFonts w:ascii="Times New Roman" w:hAnsi="Times New Roman" w:cs="Times New Roman"/>
          <w:sz w:val="20"/>
          <w:szCs w:val="20"/>
        </w:rPr>
        <w:t xml:space="preserve">, Cy3-SaPN-OVA + </w:t>
      </w:r>
      <w:r w:rsidRPr="00F503A8">
        <w:rPr>
          <w:rFonts w:ascii="Times New Roman" w:hAnsi="Times New Roman"/>
          <w:sz w:val="20"/>
        </w:rPr>
        <w:t>1V209</w:t>
      </w:r>
      <w:r w:rsidRPr="00F503A8">
        <w:rPr>
          <w:rFonts w:ascii="Times New Roman" w:hAnsi="Times New Roman" w:cs="Times New Roman"/>
          <w:sz w:val="20"/>
          <w:szCs w:val="20"/>
        </w:rPr>
        <w:t>,</w:t>
      </w:r>
      <w:r w:rsidRPr="00F503A8">
        <w:rPr>
          <w:rFonts w:ascii="Times New Roman" w:hAnsi="Times New Roman"/>
          <w:sz w:val="20"/>
        </w:rPr>
        <w:t xml:space="preserve"> or Cy3-SaPAC-OVA were injected into mice (n = 4</w:t>
      </w:r>
      <w:r w:rsidRPr="00F503A8">
        <w:rPr>
          <w:rFonts w:ascii="Times New Roman" w:hAnsi="Times New Roman" w:cs="Times New Roman"/>
          <w:sz w:val="20"/>
          <w:szCs w:val="20"/>
        </w:rPr>
        <w:t>/</w:t>
      </w:r>
      <w:r w:rsidRPr="00F503A8">
        <w:rPr>
          <w:rFonts w:ascii="Times New Roman" w:hAnsi="Times New Roman"/>
          <w:sz w:val="20"/>
        </w:rPr>
        <w:t>group</w:t>
      </w:r>
      <w:r w:rsidRPr="00F503A8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 w:rsidRPr="00F503A8">
        <w:rPr>
          <w:rFonts w:ascii="Times New Roman" w:hAnsi="Times New Roman" w:cs="Times New Roman"/>
          <w:sz w:val="20"/>
          <w:szCs w:val="20"/>
        </w:rPr>
        <w:t>SaPAC</w:t>
      </w:r>
      <w:proofErr w:type="spellEnd"/>
      <w:r w:rsidRPr="00F503A8">
        <w:rPr>
          <w:rFonts w:ascii="Times New Roman" w:hAnsi="Times New Roman" w:cs="Times New Roman"/>
          <w:sz w:val="20"/>
          <w:szCs w:val="20"/>
        </w:rPr>
        <w:t>-OVA contains three covalently linked 1V209 moieties; the Cy3-SaPN-OVA + 1V209 group received three molar equivalents of unconjugated 1V209.</w:t>
      </w:r>
      <w:r w:rsidRPr="00F503A8">
        <w:rPr>
          <w:rFonts w:ascii="Times New Roman" w:hAnsi="Times New Roman"/>
          <w:sz w:val="20"/>
        </w:rPr>
        <w:t xml:space="preserve"> IVIS </w:t>
      </w:r>
      <w:r w:rsidRPr="00F503A8">
        <w:rPr>
          <w:rFonts w:ascii="Times New Roman" w:hAnsi="Times New Roman" w:cs="Times New Roman"/>
          <w:sz w:val="20"/>
          <w:szCs w:val="20"/>
        </w:rPr>
        <w:t>fluorescence was measured in (A) liver, (</w:t>
      </w:r>
      <w:r w:rsidRPr="00F503A8">
        <w:rPr>
          <w:rFonts w:ascii="Times New Roman" w:hAnsi="Times New Roman"/>
          <w:sz w:val="20"/>
        </w:rPr>
        <w:t xml:space="preserve">B) </w:t>
      </w:r>
      <w:r w:rsidRPr="00F503A8">
        <w:rPr>
          <w:rFonts w:ascii="Times New Roman" w:hAnsi="Times New Roman" w:cs="Times New Roman"/>
          <w:sz w:val="20"/>
          <w:szCs w:val="20"/>
        </w:rPr>
        <w:t>lung, (</w:t>
      </w:r>
      <w:r w:rsidRPr="00F503A8">
        <w:rPr>
          <w:rFonts w:ascii="Times New Roman" w:hAnsi="Times New Roman"/>
          <w:sz w:val="20"/>
        </w:rPr>
        <w:t xml:space="preserve">C) </w:t>
      </w:r>
      <w:r w:rsidRPr="00F503A8">
        <w:rPr>
          <w:rFonts w:ascii="Times New Roman" w:hAnsi="Times New Roman" w:cs="Times New Roman"/>
          <w:sz w:val="20"/>
          <w:szCs w:val="20"/>
        </w:rPr>
        <w:t>kidney, (</w:t>
      </w:r>
      <w:r w:rsidRPr="00F503A8">
        <w:rPr>
          <w:rFonts w:ascii="Times New Roman" w:hAnsi="Times New Roman"/>
          <w:sz w:val="20"/>
        </w:rPr>
        <w:t xml:space="preserve">D) </w:t>
      </w:r>
      <w:r w:rsidRPr="00F503A8">
        <w:rPr>
          <w:rFonts w:ascii="Times New Roman" w:hAnsi="Times New Roman" w:cs="Times New Roman"/>
          <w:sz w:val="20"/>
          <w:szCs w:val="20"/>
        </w:rPr>
        <w:t>spleen,</w:t>
      </w:r>
      <w:r w:rsidRPr="00F503A8">
        <w:rPr>
          <w:rFonts w:ascii="Times New Roman" w:hAnsi="Times New Roman"/>
          <w:sz w:val="20"/>
        </w:rPr>
        <w:t xml:space="preserve"> and </w:t>
      </w:r>
      <w:r w:rsidRPr="00F503A8">
        <w:rPr>
          <w:rFonts w:ascii="Times New Roman" w:hAnsi="Times New Roman" w:cs="Times New Roman"/>
          <w:sz w:val="20"/>
          <w:szCs w:val="20"/>
        </w:rPr>
        <w:t>(</w:t>
      </w:r>
      <w:r w:rsidRPr="00F503A8">
        <w:rPr>
          <w:rFonts w:ascii="Times New Roman" w:hAnsi="Times New Roman"/>
          <w:sz w:val="20"/>
        </w:rPr>
        <w:t xml:space="preserve">E) </w:t>
      </w:r>
      <w:r w:rsidRPr="00F503A8">
        <w:rPr>
          <w:rFonts w:ascii="Times New Roman" w:hAnsi="Times New Roman" w:cs="Times New Roman"/>
          <w:sz w:val="20"/>
          <w:szCs w:val="20"/>
        </w:rPr>
        <w:t>distal</w:t>
      </w:r>
      <w:r w:rsidRPr="00F503A8">
        <w:rPr>
          <w:rFonts w:ascii="Times New Roman" w:hAnsi="Times New Roman"/>
          <w:sz w:val="20"/>
        </w:rPr>
        <w:t xml:space="preserve"> lymph nodes</w:t>
      </w:r>
      <w:r w:rsidRPr="00F503A8">
        <w:rPr>
          <w:rFonts w:ascii="Times New Roman" w:hAnsi="Times New Roman" w:cs="Times New Roman"/>
          <w:sz w:val="20"/>
          <w:szCs w:val="20"/>
        </w:rPr>
        <w:t>.</w:t>
      </w:r>
    </w:p>
    <w:p w14:paraId="3563211B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</w:p>
    <w:p w14:paraId="36F9EAF7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4949D469" wp14:editId="3066A839">
            <wp:extent cx="2578735" cy="3252470"/>
            <wp:effectExtent l="0" t="0" r="12065" b="24130"/>
            <wp:docPr id="8" name="Picture 8" descr="Fig_S7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Fig_S7_R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7DD9F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/>
          <w:b/>
          <w:sz w:val="20"/>
        </w:rPr>
      </w:pPr>
      <w:r w:rsidRPr="00F503A8">
        <w:rPr>
          <w:rFonts w:ascii="Times New Roman" w:hAnsi="Times New Roman"/>
          <w:b/>
          <w:sz w:val="20"/>
        </w:rPr>
        <w:t>Figure S7.</w:t>
      </w:r>
      <w:r w:rsidRPr="00F503A8">
        <w:rPr>
          <w:rFonts w:ascii="Times New Roman" w:hAnsi="Times New Roman"/>
          <w:sz w:val="20"/>
        </w:rPr>
        <w:t xml:space="preserve"> </w:t>
      </w:r>
      <w:r w:rsidRPr="00F503A8">
        <w:rPr>
          <w:rFonts w:ascii="Times New Roman" w:hAnsi="Times New Roman"/>
          <w:b/>
          <w:sz w:val="20"/>
        </w:rPr>
        <w:t>DC2.4 cell line presentation after 24 h co-culture with various vaccines or peptides</w:t>
      </w:r>
    </w:p>
    <w:p w14:paraId="24BDF913" w14:textId="77777777" w:rsidR="00F503A8" w:rsidRPr="00F503A8" w:rsidRDefault="00F503A8" w:rsidP="00F503A8">
      <w:pPr>
        <w:jc w:val="both"/>
        <w:rPr>
          <w:rFonts w:ascii="Times New Roman" w:hAnsi="Times New Roman" w:cs="Times New Roman"/>
          <w:b/>
          <w:bCs/>
        </w:rPr>
      </w:pPr>
    </w:p>
    <w:p w14:paraId="27091F5A" w14:textId="77777777" w:rsidR="00F503A8" w:rsidRPr="00F503A8" w:rsidRDefault="00F503A8" w:rsidP="00F503A8">
      <w:pPr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</w:p>
    <w:p w14:paraId="2404842F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  <w:noProof/>
          <w14:ligatures w14:val="none"/>
        </w:rPr>
        <w:lastRenderedPageBreak/>
        <w:drawing>
          <wp:inline distT="0" distB="0" distL="0" distR="0" wp14:anchorId="6D5051A5" wp14:editId="3D5916F6">
            <wp:extent cx="5943600" cy="2056765"/>
            <wp:effectExtent l="0" t="0" r="0" b="635"/>
            <wp:docPr id="13115798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579832" name="Picture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FB34C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/>
          <w:sz w:val="20"/>
        </w:rPr>
      </w:pPr>
      <w:r w:rsidRPr="00F503A8">
        <w:rPr>
          <w:rFonts w:ascii="Times New Roman" w:hAnsi="Times New Roman"/>
          <w:b/>
          <w:sz w:val="20"/>
        </w:rPr>
        <w:t>Figure S8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503A8">
        <w:rPr>
          <w:rFonts w:ascii="Times New Roman" w:hAnsi="Times New Roman"/>
          <w:b/>
          <w:sz w:val="20"/>
        </w:rPr>
        <w:t xml:space="preserve"> Cytokine profiling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of supernatants</w:t>
      </w:r>
      <w:r w:rsidRPr="00F503A8">
        <w:rPr>
          <w:rFonts w:ascii="Times New Roman" w:hAnsi="Times New Roman"/>
          <w:b/>
          <w:sz w:val="20"/>
        </w:rPr>
        <w:t xml:space="preserve"> from vaccinated mouse splenocytes restimulated with OVA.</w:t>
      </w:r>
      <w:r w:rsidRPr="00F503A8">
        <w:rPr>
          <w:rFonts w:ascii="Times New Roman" w:hAnsi="Times New Roman"/>
          <w:sz w:val="20"/>
        </w:rPr>
        <w:t xml:space="preserve"> TNF-</w:t>
      </w:r>
      <w:r w:rsidRPr="00F503A8">
        <w:rPr>
          <w:rFonts w:ascii="Times New Roman" w:hAnsi="Times New Roman" w:cs="Times New Roman"/>
          <w:sz w:val="20"/>
          <w:szCs w:val="20"/>
        </w:rPr>
        <w:t>alpha</w:t>
      </w:r>
      <w:r w:rsidRPr="00F503A8">
        <w:rPr>
          <w:rFonts w:ascii="Times New Roman" w:hAnsi="Times New Roman"/>
          <w:sz w:val="20"/>
        </w:rPr>
        <w:t xml:space="preserve"> concentration </w:t>
      </w:r>
      <w:r w:rsidRPr="00F503A8">
        <w:rPr>
          <w:rFonts w:ascii="Times New Roman" w:hAnsi="Times New Roman" w:cs="Times New Roman"/>
          <w:sz w:val="20"/>
          <w:szCs w:val="20"/>
        </w:rPr>
        <w:t xml:space="preserve">was increased in the </w:t>
      </w:r>
      <w:proofErr w:type="spellStart"/>
      <w:r w:rsidRPr="00F503A8">
        <w:rPr>
          <w:rFonts w:ascii="Times New Roman" w:hAnsi="Times New Roman" w:cs="Times New Roman"/>
          <w:sz w:val="20"/>
          <w:szCs w:val="20"/>
        </w:rPr>
        <w:t>SaPAC</w:t>
      </w:r>
      <w:proofErr w:type="spellEnd"/>
      <w:r w:rsidRPr="00F503A8">
        <w:rPr>
          <w:rFonts w:ascii="Times New Roman" w:hAnsi="Times New Roman" w:cs="Times New Roman"/>
          <w:sz w:val="20"/>
          <w:szCs w:val="20"/>
        </w:rPr>
        <w:t xml:space="preserve"> group (P </w:t>
      </w:r>
      <w:r w:rsidRPr="00F503A8">
        <w:rPr>
          <w:rFonts w:ascii="Times New Roman" w:hAnsi="Times New Roman"/>
          <w:sz w:val="20"/>
        </w:rPr>
        <w:t xml:space="preserve">= 0.0251 </w:t>
      </w:r>
      <w:r w:rsidRPr="00F503A8">
        <w:rPr>
          <w:rFonts w:ascii="Times New Roman" w:hAnsi="Times New Roman" w:cs="Times New Roman"/>
          <w:sz w:val="20"/>
          <w:szCs w:val="20"/>
        </w:rPr>
        <w:t>versus</w:t>
      </w:r>
      <w:r w:rsidRPr="00F503A8">
        <w:rPr>
          <w:rFonts w:ascii="Times New Roman" w:hAnsi="Times New Roman"/>
          <w:sz w:val="20"/>
        </w:rPr>
        <w:t xml:space="preserve"> WT).</w:t>
      </w:r>
    </w:p>
    <w:p w14:paraId="789E5B99" w14:textId="77777777" w:rsidR="00F503A8" w:rsidRPr="00F503A8" w:rsidRDefault="00F503A8" w:rsidP="00F503A8">
      <w:pPr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</w:p>
    <w:p w14:paraId="6E2CF97C" w14:textId="77777777" w:rsidR="00F503A8" w:rsidRPr="00F503A8" w:rsidRDefault="00F503A8" w:rsidP="00F503A8">
      <w:pPr>
        <w:rPr>
          <w:b/>
          <w:bCs/>
        </w:rPr>
      </w:pPr>
      <w:r w:rsidRPr="00F503A8">
        <w:rPr>
          <w:b/>
          <w:bCs/>
          <w:noProof/>
        </w:rPr>
        <w:lastRenderedPageBreak/>
        <w:drawing>
          <wp:inline distT="0" distB="0" distL="114300" distR="114300" wp14:anchorId="1DD2A420" wp14:editId="34EF216A">
            <wp:extent cx="5941060" cy="5165725"/>
            <wp:effectExtent l="0" t="0" r="2540" b="15875"/>
            <wp:docPr id="11" name="Picture 11" descr="Fig_S9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Fig_S9_R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516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C0275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/>
          <w:sz w:val="20"/>
        </w:rPr>
      </w:pPr>
      <w:r w:rsidRPr="00F503A8">
        <w:rPr>
          <w:rFonts w:ascii="Times New Roman" w:hAnsi="Times New Roman"/>
          <w:b/>
          <w:sz w:val="20"/>
        </w:rPr>
        <w:t xml:space="preserve">Figure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S9.</w:t>
      </w:r>
      <w:r w:rsidRPr="00F503A8">
        <w:rPr>
          <w:rFonts w:ascii="Times New Roman" w:hAnsi="Times New Roman"/>
          <w:b/>
          <w:sz w:val="20"/>
        </w:rPr>
        <w:t xml:space="preserve"> Transcriptomic analysis of innate immune activation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in MB49</w:t>
      </w:r>
      <w:r w:rsidRPr="00F503A8">
        <w:rPr>
          <w:rFonts w:ascii="Times New Roman" w:hAnsi="Times New Roman"/>
          <w:b/>
          <w:sz w:val="20"/>
        </w:rPr>
        <w:t xml:space="preserve"> tumor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F503A8">
        <w:rPr>
          <w:rFonts w:ascii="Times New Roman" w:hAnsi="Times New Roman"/>
          <w:b/>
          <w:sz w:val="20"/>
        </w:rPr>
        <w:t xml:space="preserve">draining lymph nodes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after SaPAC-</w:t>
      </w:r>
      <w:r w:rsidRPr="00F503A8">
        <w:rPr>
          <w:rFonts w:ascii="Times New Roman" w:hAnsi="Times New Roman"/>
          <w:b/>
          <w:sz w:val="20"/>
        </w:rPr>
        <w:t xml:space="preserve">MB49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treatment.</w:t>
      </w:r>
      <w:r w:rsidRPr="00F503A8">
        <w:rPr>
          <w:rFonts w:ascii="Times New Roman" w:hAnsi="Times New Roman" w:cs="Times New Roman"/>
          <w:sz w:val="20"/>
          <w:szCs w:val="20"/>
        </w:rPr>
        <w:t xml:space="preserve"> (A) Treatment timeline. </w:t>
      </w:r>
      <w:r w:rsidRPr="00F503A8">
        <w:rPr>
          <w:rFonts w:ascii="Times New Roman" w:hAnsi="Times New Roman"/>
          <w:sz w:val="20"/>
        </w:rPr>
        <w:t>(B) Heatmap of phagocytosis-related genes</w:t>
      </w:r>
      <w:r w:rsidRPr="00F503A8">
        <w:rPr>
          <w:rFonts w:ascii="Times New Roman" w:hAnsi="Times New Roman" w:cs="Times New Roman"/>
          <w:sz w:val="20"/>
          <w:szCs w:val="20"/>
        </w:rPr>
        <w:t xml:space="preserve">. (C) Venn diagram of </w:t>
      </w:r>
      <w:r w:rsidRPr="00F503A8">
        <w:rPr>
          <w:rFonts w:ascii="Times New Roman" w:hAnsi="Times New Roman"/>
          <w:sz w:val="20"/>
        </w:rPr>
        <w:t>significantly upregulated genes</w:t>
      </w:r>
      <w:r w:rsidRPr="00F503A8">
        <w:rPr>
          <w:rFonts w:ascii="Times New Roman" w:hAnsi="Times New Roman" w:cs="Times New Roman"/>
          <w:sz w:val="20"/>
          <w:szCs w:val="20"/>
        </w:rPr>
        <w:t xml:space="preserve">. (D) </w:t>
      </w:r>
      <w:r w:rsidRPr="00F503A8">
        <w:rPr>
          <w:rFonts w:ascii="Times New Roman" w:hAnsi="Times New Roman"/>
          <w:sz w:val="20"/>
        </w:rPr>
        <w:t xml:space="preserve">GO enrichment </w:t>
      </w:r>
      <w:r w:rsidRPr="00F503A8">
        <w:rPr>
          <w:rFonts w:ascii="Times New Roman" w:hAnsi="Times New Roman" w:cs="Times New Roman"/>
          <w:sz w:val="20"/>
          <w:szCs w:val="20"/>
        </w:rPr>
        <w:t xml:space="preserve">analysis. </w:t>
      </w:r>
      <w:r w:rsidRPr="00F503A8">
        <w:rPr>
          <w:rFonts w:ascii="Times New Roman" w:hAnsi="Times New Roman"/>
          <w:sz w:val="20"/>
        </w:rPr>
        <w:t xml:space="preserve">(E) </w:t>
      </w:r>
      <w:r w:rsidRPr="00F503A8">
        <w:rPr>
          <w:rFonts w:ascii="Times New Roman" w:hAnsi="Times New Roman" w:cs="Times New Roman"/>
          <w:sz w:val="20"/>
          <w:szCs w:val="20"/>
        </w:rPr>
        <w:t>PD-1 expression.</w:t>
      </w:r>
      <w:r w:rsidRPr="00F503A8">
        <w:rPr>
          <w:rFonts w:ascii="Times New Roman" w:hAnsi="Times New Roman"/>
          <w:sz w:val="20"/>
        </w:rPr>
        <w:t xml:space="preserve"> (</w:t>
      </w:r>
      <w:proofErr w:type="gramStart"/>
      <w:r w:rsidRPr="00F503A8">
        <w:rPr>
          <w:rFonts w:ascii="Times New Roman" w:hAnsi="Times New Roman"/>
          <w:sz w:val="20"/>
        </w:rPr>
        <w:t>F</w:t>
      </w:r>
      <w:r w:rsidRPr="00F503A8">
        <w:rPr>
          <w:rFonts w:ascii="Times New Roman" w:hAnsi="Times New Roman" w:cs="Times New Roman"/>
          <w:sz w:val="20"/>
          <w:szCs w:val="20"/>
        </w:rPr>
        <w:t>,</w:t>
      </w:r>
      <w:r w:rsidRPr="00F503A8">
        <w:rPr>
          <w:rFonts w:ascii="Times New Roman" w:hAnsi="Times New Roman"/>
          <w:sz w:val="20"/>
        </w:rPr>
        <w:t>G</w:t>
      </w:r>
      <w:proofErr w:type="gramEnd"/>
      <w:r w:rsidRPr="00F503A8">
        <w:rPr>
          <w:rFonts w:ascii="Times New Roman" w:hAnsi="Times New Roman"/>
          <w:sz w:val="20"/>
        </w:rPr>
        <w:t xml:space="preserve">) </w:t>
      </w:r>
      <w:proofErr w:type="spellStart"/>
      <w:r w:rsidRPr="00F503A8">
        <w:rPr>
          <w:rFonts w:ascii="Times New Roman" w:hAnsi="Times New Roman"/>
          <w:sz w:val="20"/>
        </w:rPr>
        <w:t>ssGSEA</w:t>
      </w:r>
      <w:proofErr w:type="spellEnd"/>
      <w:r w:rsidRPr="00F503A8">
        <w:rPr>
          <w:rFonts w:ascii="Times New Roman" w:hAnsi="Times New Roman"/>
          <w:sz w:val="20"/>
        </w:rPr>
        <w:t xml:space="preserve"> scores for plasmacytoid dendritic cells and macrophages</w:t>
      </w:r>
      <w:r w:rsidRPr="00F503A8">
        <w:rPr>
          <w:rFonts w:ascii="Times New Roman" w:hAnsi="Times New Roman" w:cs="Times New Roman"/>
          <w:sz w:val="20"/>
          <w:szCs w:val="20"/>
        </w:rPr>
        <w:t>.</w:t>
      </w:r>
      <w:r w:rsidRPr="00F503A8">
        <w:rPr>
          <w:rFonts w:ascii="Times New Roman" w:hAnsi="Times New Roman"/>
          <w:sz w:val="20"/>
        </w:rPr>
        <w:t xml:space="preserve"> Data </w:t>
      </w:r>
      <w:r w:rsidRPr="00F503A8">
        <w:rPr>
          <w:rFonts w:ascii="Times New Roman" w:hAnsi="Times New Roman" w:cs="Times New Roman"/>
          <w:sz w:val="20"/>
          <w:szCs w:val="20"/>
        </w:rPr>
        <w:t>are</w:t>
      </w:r>
      <w:r w:rsidRPr="00F503A8">
        <w:rPr>
          <w:rFonts w:ascii="Times New Roman" w:hAnsi="Times New Roman"/>
          <w:sz w:val="20"/>
        </w:rPr>
        <w:t xml:space="preserve"> mean </w:t>
      </w:r>
      <w:r w:rsidRPr="00F503A8">
        <w:rPr>
          <w:rFonts w:ascii="Times New Roman" w:hAnsi="Times New Roman" w:cs="Times New Roman"/>
          <w:sz w:val="20"/>
          <w:szCs w:val="20"/>
        </w:rPr>
        <w:t>+/-</w:t>
      </w:r>
      <w:r w:rsidRPr="00F503A8">
        <w:rPr>
          <w:rFonts w:ascii="Times New Roman" w:hAnsi="Times New Roman"/>
          <w:sz w:val="20"/>
        </w:rPr>
        <w:t xml:space="preserve"> SEM; significance </w:t>
      </w:r>
      <w:r w:rsidRPr="00F503A8">
        <w:rPr>
          <w:rFonts w:ascii="Times New Roman" w:hAnsi="Times New Roman" w:cs="Times New Roman"/>
          <w:sz w:val="20"/>
          <w:szCs w:val="20"/>
        </w:rPr>
        <w:t xml:space="preserve">was </w:t>
      </w:r>
      <w:r w:rsidRPr="00F503A8">
        <w:rPr>
          <w:rFonts w:ascii="Times New Roman" w:hAnsi="Times New Roman"/>
          <w:sz w:val="20"/>
        </w:rPr>
        <w:t>assessed by unpaired two-tailed Student's t-test</w:t>
      </w:r>
      <w:r w:rsidRPr="00F503A8">
        <w:rPr>
          <w:rFonts w:ascii="Times New Roman" w:hAnsi="Times New Roman" w:cs="Times New Roman"/>
          <w:sz w:val="20"/>
          <w:szCs w:val="20"/>
        </w:rPr>
        <w:t>.</w:t>
      </w:r>
    </w:p>
    <w:p w14:paraId="20A71873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 w:cs="Times New Roman"/>
        </w:rPr>
      </w:pPr>
    </w:p>
    <w:p w14:paraId="4561B45E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54E1A56A" wp14:editId="6F93BF67">
            <wp:extent cx="5942330" cy="7103110"/>
            <wp:effectExtent l="0" t="0" r="1270" b="8890"/>
            <wp:docPr id="12" name="Picture 12" descr="fig_s10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fig_s10_R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143A7" w14:textId="77777777" w:rsidR="00F503A8" w:rsidRPr="00F503A8" w:rsidRDefault="00F503A8" w:rsidP="00F503A8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kern w:val="0"/>
          <w:sz w:val="20"/>
        </w:rPr>
      </w:pPr>
      <w:r w:rsidRPr="00F503A8">
        <w:rPr>
          <w:rFonts w:ascii="Times New Roman" w:hAnsi="Times New Roman"/>
          <w:b/>
          <w:sz w:val="20"/>
        </w:rPr>
        <w:t xml:space="preserve">Figure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S10.</w:t>
      </w:r>
      <w:r w:rsidRPr="00F503A8">
        <w:rPr>
          <w:rFonts w:ascii="Times New Roman" w:hAnsi="Times New Roman"/>
          <w:b/>
          <w:sz w:val="20"/>
        </w:rPr>
        <w:t xml:space="preserve"> Individual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B16-OVA</w:t>
      </w:r>
      <w:r w:rsidRPr="00F503A8">
        <w:rPr>
          <w:rFonts w:ascii="Times New Roman" w:hAnsi="Times New Roman"/>
          <w:b/>
          <w:sz w:val="20"/>
        </w:rPr>
        <w:t xml:space="preserve"> tumor growth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curves and endpoint tumors</w:t>
      </w:r>
      <w:r w:rsidRPr="00F503A8">
        <w:rPr>
          <w:rFonts w:ascii="Times New Roman" w:hAnsi="Times New Roman"/>
          <w:b/>
          <w:sz w:val="20"/>
        </w:rPr>
        <w:t xml:space="preserve"> from Figure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5A-</w:t>
      </w:r>
      <w:r w:rsidRPr="00F503A8">
        <w:rPr>
          <w:rFonts w:ascii="Times New Roman" w:hAnsi="Times New Roman"/>
          <w:b/>
          <w:sz w:val="20"/>
        </w:rPr>
        <w:t>F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503A8">
        <w:rPr>
          <w:rFonts w:ascii="Times New Roman" w:hAnsi="Times New Roman"/>
          <w:sz w:val="20"/>
        </w:rPr>
        <w:t xml:space="preserve"> (G) </w:t>
      </w:r>
      <w:r w:rsidRPr="00F503A8">
        <w:rPr>
          <w:rFonts w:ascii="Times New Roman" w:hAnsi="Times New Roman" w:cs="Times New Roman"/>
          <w:sz w:val="20"/>
          <w:szCs w:val="20"/>
        </w:rPr>
        <w:t>Red crosses indicate mice that died</w:t>
      </w:r>
      <w:r w:rsidRPr="00F503A8">
        <w:rPr>
          <w:rFonts w:ascii="Times New Roman" w:hAnsi="Times New Roman"/>
          <w:sz w:val="20"/>
        </w:rPr>
        <w:t xml:space="preserve"> before endpoint.</w:t>
      </w:r>
    </w:p>
    <w:p w14:paraId="589D3EC6" w14:textId="77777777" w:rsidR="00F503A8" w:rsidRPr="00F503A8" w:rsidRDefault="00F503A8" w:rsidP="00F503A8">
      <w:pPr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</w:p>
    <w:p w14:paraId="237E1B5B" w14:textId="77777777" w:rsidR="00F503A8" w:rsidRPr="00F503A8" w:rsidRDefault="00F503A8" w:rsidP="00F503A8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kern w:val="0"/>
        </w:rPr>
      </w:pPr>
      <w:r w:rsidRPr="00F503A8">
        <w:rPr>
          <w:rFonts w:ascii="Times New Roman" w:hAnsi="Times New Roman" w:cs="Times New Roman"/>
          <w:noProof/>
          <w:kern w:val="0"/>
        </w:rPr>
        <w:lastRenderedPageBreak/>
        <w:drawing>
          <wp:inline distT="0" distB="0" distL="0" distR="0" wp14:anchorId="1222C1D7" wp14:editId="5A730C7A">
            <wp:extent cx="5943600" cy="2567940"/>
            <wp:effectExtent l="0" t="0" r="0" b="0"/>
            <wp:docPr id="841420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20865" name="Picture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C3B57" w14:textId="77777777" w:rsidR="00F503A8" w:rsidRPr="00F503A8" w:rsidRDefault="00F503A8" w:rsidP="00F503A8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kern w:val="0"/>
          <w:sz w:val="20"/>
        </w:rPr>
      </w:pPr>
      <w:r w:rsidRPr="00F503A8">
        <w:rPr>
          <w:rFonts w:ascii="Times New Roman" w:hAnsi="Times New Roman"/>
          <w:b/>
          <w:kern w:val="0"/>
          <w:sz w:val="20"/>
        </w:rPr>
        <w:t xml:space="preserve">Figure </w:t>
      </w:r>
      <w:r w:rsidRPr="00F503A8">
        <w:rPr>
          <w:rFonts w:ascii="Times New Roman" w:hAnsi="Times New Roman" w:cs="Times New Roman"/>
          <w:b/>
          <w:bCs/>
          <w:kern w:val="0"/>
          <w:sz w:val="20"/>
          <w:szCs w:val="20"/>
        </w:rPr>
        <w:t>S11</w:t>
      </w:r>
      <w:r w:rsidRPr="00F503A8">
        <w:rPr>
          <w:rFonts w:ascii="Times New Roman" w:hAnsi="Times New Roman"/>
          <w:kern w:val="0"/>
          <w:sz w:val="20"/>
        </w:rPr>
        <w:t xml:space="preserve"> </w:t>
      </w:r>
      <w:r w:rsidRPr="00F503A8">
        <w:rPr>
          <w:rFonts w:ascii="Times New Roman" w:hAnsi="Times New Roman"/>
          <w:b/>
          <w:sz w:val="20"/>
        </w:rPr>
        <w:t>Characterization for SaPAC-MB49.</w:t>
      </w:r>
      <w:r w:rsidRPr="00F503A8">
        <w:rPr>
          <w:b/>
          <w:sz w:val="20"/>
        </w:rPr>
        <w:t xml:space="preserve"> </w:t>
      </w:r>
      <w:r w:rsidRPr="00F503A8">
        <w:rPr>
          <w:rFonts w:ascii="Times New Roman" w:hAnsi="Times New Roman"/>
          <w:kern w:val="0"/>
          <w:sz w:val="20"/>
        </w:rPr>
        <w:t>A) Mass spectrometry for SaPAC-MB49. B) High-resolution liquid chromatography for SaPAC-MB49.</w:t>
      </w:r>
    </w:p>
    <w:p w14:paraId="7CAD44CE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AB28714" wp14:editId="7DF4CD2C">
            <wp:extent cx="5939790" cy="4419600"/>
            <wp:effectExtent l="0" t="0" r="3810" b="0"/>
            <wp:docPr id="13" name="Picture 13" descr="fig_s12_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fig_s12_R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588A0" w14:textId="77777777" w:rsidR="00F503A8" w:rsidRPr="00F503A8" w:rsidRDefault="00F503A8" w:rsidP="00F503A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503A8">
        <w:rPr>
          <w:rFonts w:ascii="Times New Roman" w:hAnsi="Times New Roman" w:cs="Times New Roman"/>
          <w:b/>
          <w:bCs/>
          <w:sz w:val="20"/>
          <w:szCs w:val="20"/>
        </w:rPr>
        <w:t>Figure S12. Individual MB49 tumor growth curves from Figure 5G-I.</w:t>
      </w:r>
    </w:p>
    <w:p w14:paraId="06C72A49" w14:textId="77777777" w:rsidR="00F503A8" w:rsidRPr="00F503A8" w:rsidRDefault="00F503A8" w:rsidP="00F503A8">
      <w:pPr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370190E" wp14:editId="6E7E0287">
            <wp:extent cx="5943600" cy="7345045"/>
            <wp:effectExtent l="0" t="0" r="0" b="0"/>
            <wp:docPr id="1932207467" name="Picture 12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207467" name="Picture 12" descr="A close-up of a diagram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DE2ED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/>
          <w:kern w:val="0"/>
          <w:sz w:val="20"/>
        </w:rPr>
      </w:pPr>
      <w:r w:rsidRPr="00F503A8">
        <w:rPr>
          <w:rFonts w:ascii="Times New Roman" w:hAnsi="Times New Roman"/>
          <w:b/>
          <w:sz w:val="20"/>
        </w:rPr>
        <w:t>Figure S13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503A8">
        <w:rPr>
          <w:rFonts w:ascii="Times New Roman" w:hAnsi="Times New Roman"/>
          <w:b/>
          <w:sz w:val="20"/>
        </w:rPr>
        <w:t xml:space="preserve"> 4T1 neoantigen screening and selection. </w:t>
      </w:r>
      <w:r w:rsidRPr="00F503A8">
        <w:rPr>
          <w:rFonts w:ascii="Times New Roman" w:hAnsi="Times New Roman" w:cs="Times New Roman"/>
          <w:sz w:val="20"/>
          <w:szCs w:val="20"/>
        </w:rPr>
        <w:t>(</w:t>
      </w:r>
      <w:r w:rsidRPr="00F503A8">
        <w:rPr>
          <w:rFonts w:ascii="Times New Roman" w:hAnsi="Times New Roman"/>
          <w:sz w:val="20"/>
        </w:rPr>
        <w:t xml:space="preserve">A) </w:t>
      </w:r>
      <w:r w:rsidRPr="00F503A8">
        <w:rPr>
          <w:rFonts w:ascii="Times New Roman" w:hAnsi="Times New Roman" w:cs="Times New Roman"/>
          <w:sz w:val="20"/>
          <w:szCs w:val="20"/>
        </w:rPr>
        <w:t>Neoantigen screening</w:t>
      </w:r>
      <w:r w:rsidRPr="00F503A8">
        <w:rPr>
          <w:rFonts w:ascii="Times New Roman" w:hAnsi="Times New Roman"/>
          <w:sz w:val="20"/>
        </w:rPr>
        <w:t xml:space="preserve"> pipeline </w:t>
      </w:r>
      <w:r w:rsidRPr="00F503A8">
        <w:rPr>
          <w:rFonts w:ascii="Times New Roman" w:hAnsi="Times New Roman" w:cs="Times New Roman"/>
          <w:sz w:val="20"/>
          <w:szCs w:val="20"/>
        </w:rPr>
        <w:t>using sequencing,</w:t>
      </w:r>
      <w:r w:rsidRPr="00F503A8">
        <w:rPr>
          <w:rFonts w:ascii="Times New Roman" w:hAnsi="Times New Roman"/>
          <w:sz w:val="20"/>
        </w:rPr>
        <w:t xml:space="preserve"> somatic mutation </w:t>
      </w:r>
      <w:r w:rsidRPr="00F503A8">
        <w:rPr>
          <w:rFonts w:ascii="Times New Roman" w:hAnsi="Times New Roman" w:cs="Times New Roman"/>
          <w:sz w:val="20"/>
          <w:szCs w:val="20"/>
        </w:rPr>
        <w:t xml:space="preserve">calling, </w:t>
      </w:r>
      <w:proofErr w:type="spellStart"/>
      <w:r w:rsidRPr="00F503A8">
        <w:rPr>
          <w:rFonts w:ascii="Times New Roman" w:hAnsi="Times New Roman"/>
          <w:sz w:val="20"/>
        </w:rPr>
        <w:t>NetMHCpan</w:t>
      </w:r>
      <w:proofErr w:type="spellEnd"/>
      <w:r w:rsidRPr="00F503A8">
        <w:rPr>
          <w:rFonts w:ascii="Times New Roman" w:hAnsi="Times New Roman" w:cs="Times New Roman"/>
          <w:sz w:val="20"/>
          <w:szCs w:val="20"/>
        </w:rPr>
        <w:t xml:space="preserve"> ranking, and peptide synthesis. (B) IFN-gamma ELISPOT quantification after candidate peptide vaccination </w:t>
      </w:r>
      <w:r w:rsidRPr="00F503A8">
        <w:rPr>
          <w:rFonts w:ascii="Times New Roman" w:hAnsi="Times New Roman"/>
          <w:sz w:val="20"/>
        </w:rPr>
        <w:t>with Poly(I:C</w:t>
      </w:r>
      <w:r w:rsidRPr="00F503A8">
        <w:rPr>
          <w:rFonts w:ascii="Times New Roman" w:hAnsi="Times New Roman" w:cs="Times New Roman"/>
          <w:sz w:val="20"/>
          <w:szCs w:val="20"/>
        </w:rPr>
        <w:t xml:space="preserve">). (C) Selected </w:t>
      </w:r>
      <w:r w:rsidRPr="00F503A8">
        <w:rPr>
          <w:rFonts w:ascii="Times New Roman" w:hAnsi="Times New Roman"/>
          <w:sz w:val="20"/>
        </w:rPr>
        <w:t xml:space="preserve">neoantigens </w:t>
      </w:r>
      <w:r w:rsidRPr="00F503A8">
        <w:rPr>
          <w:rFonts w:ascii="Times New Roman" w:hAnsi="Times New Roman" w:cs="Times New Roman"/>
          <w:sz w:val="20"/>
          <w:szCs w:val="20"/>
        </w:rPr>
        <w:t>4T1#2, 4T1#3, and 4T1#13</w:t>
      </w:r>
      <w:r w:rsidRPr="00F503A8">
        <w:rPr>
          <w:rFonts w:ascii="Times New Roman" w:hAnsi="Times New Roman"/>
          <w:sz w:val="20"/>
        </w:rPr>
        <w:t xml:space="preserve"> with </w:t>
      </w:r>
      <w:r w:rsidRPr="00F503A8">
        <w:rPr>
          <w:rFonts w:ascii="Times New Roman" w:hAnsi="Times New Roman" w:cs="Times New Roman"/>
          <w:sz w:val="20"/>
          <w:szCs w:val="20"/>
        </w:rPr>
        <w:t>mutation</w:t>
      </w:r>
      <w:r w:rsidRPr="00F503A8">
        <w:rPr>
          <w:rFonts w:ascii="Times New Roman" w:hAnsi="Times New Roman"/>
          <w:sz w:val="20"/>
        </w:rPr>
        <w:t xml:space="preserve"> </w:t>
      </w:r>
      <w:r w:rsidRPr="00F503A8">
        <w:rPr>
          <w:rFonts w:ascii="Times New Roman" w:hAnsi="Times New Roman"/>
          <w:sz w:val="20"/>
        </w:rPr>
        <w:lastRenderedPageBreak/>
        <w:t>positions and sequences</w:t>
      </w:r>
      <w:r w:rsidRPr="00F503A8">
        <w:rPr>
          <w:rFonts w:ascii="Times New Roman" w:hAnsi="Times New Roman" w:cs="Times New Roman"/>
          <w:sz w:val="20"/>
          <w:szCs w:val="20"/>
        </w:rPr>
        <w:t>. (D) Wild-</w:t>
      </w:r>
      <w:r w:rsidRPr="00F503A8">
        <w:rPr>
          <w:rFonts w:ascii="Times New Roman" w:hAnsi="Times New Roman"/>
          <w:sz w:val="20"/>
        </w:rPr>
        <w:t xml:space="preserve">type </w:t>
      </w:r>
      <w:r w:rsidRPr="00F503A8">
        <w:rPr>
          <w:rFonts w:ascii="Times New Roman" w:hAnsi="Times New Roman" w:cs="Times New Roman"/>
          <w:sz w:val="20"/>
          <w:szCs w:val="20"/>
        </w:rPr>
        <w:t>counterpart peptide vaccination showing no significant cross-reactive immunogenicity. Statistical significance was assessed by an unpaired two-tailed Student's</w:t>
      </w:r>
      <w:r w:rsidRPr="00F503A8">
        <w:rPr>
          <w:rFonts w:ascii="Times New Roman" w:hAnsi="Times New Roman"/>
          <w:sz w:val="20"/>
        </w:rPr>
        <w:t xml:space="preserve"> t-test.</w:t>
      </w:r>
    </w:p>
    <w:p w14:paraId="26E75E9D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 w:cs="Times New Roman"/>
        </w:rPr>
      </w:pPr>
      <w:r w:rsidRPr="00F503A8">
        <w:rPr>
          <w:rFonts w:ascii="Times New Roman" w:hAnsi="Times New Roman" w:cs="Times New Roman"/>
        </w:rPr>
        <w:br w:type="page"/>
      </w:r>
    </w:p>
    <w:p w14:paraId="15256F93" w14:textId="77777777" w:rsidR="00F503A8" w:rsidRPr="00F503A8" w:rsidRDefault="00F503A8" w:rsidP="00F503A8">
      <w:pPr>
        <w:spacing w:line="480" w:lineRule="auto"/>
        <w:jc w:val="both"/>
        <w:rPr>
          <w:rFonts w:ascii="Times New Roman" w:hAnsi="Times New Roman"/>
          <w:b/>
          <w:kern w:val="0"/>
          <w14:ligatures w14:val="none"/>
        </w:rPr>
      </w:pPr>
      <w:r w:rsidRPr="00F503A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33EA14" wp14:editId="29A7F6FB">
            <wp:extent cx="5943600" cy="3446145"/>
            <wp:effectExtent l="0" t="0" r="0" b="0"/>
            <wp:docPr id="201942261" name="Picture 13" descr="A graph of different types of blood cel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2261" name="Picture 13" descr="A graph of different types of blood cells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61944" w14:textId="77777777" w:rsidR="00F503A8" w:rsidRDefault="00F503A8" w:rsidP="00F503A8">
      <w:pPr>
        <w:spacing w:line="480" w:lineRule="auto"/>
        <w:jc w:val="both"/>
        <w:rPr>
          <w:rFonts w:ascii="Times New Roman" w:hAnsi="Times New Roman"/>
          <w:sz w:val="20"/>
        </w:rPr>
      </w:pPr>
      <w:r w:rsidRPr="00F503A8">
        <w:rPr>
          <w:rFonts w:ascii="Times New Roman" w:hAnsi="Times New Roman"/>
          <w:b/>
          <w:sz w:val="20"/>
        </w:rPr>
        <w:t xml:space="preserve">Figure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S14. Therapeutic evaluation</w:t>
      </w:r>
      <w:r w:rsidRPr="00F503A8">
        <w:rPr>
          <w:rFonts w:ascii="Times New Roman" w:hAnsi="Times New Roman"/>
          <w:b/>
          <w:sz w:val="20"/>
        </w:rPr>
        <w:t xml:space="preserve"> of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triSaPAC-4T1 monotherapy</w:t>
      </w:r>
      <w:r w:rsidRPr="00F503A8">
        <w:rPr>
          <w:rFonts w:ascii="Times New Roman" w:hAnsi="Times New Roman"/>
          <w:b/>
          <w:sz w:val="20"/>
        </w:rPr>
        <w:t xml:space="preserve"> in </w:t>
      </w:r>
      <w:r w:rsidRPr="00F503A8">
        <w:rPr>
          <w:rFonts w:ascii="Times New Roman" w:hAnsi="Times New Roman" w:cs="Times New Roman"/>
          <w:b/>
          <w:bCs/>
          <w:sz w:val="20"/>
          <w:szCs w:val="20"/>
        </w:rPr>
        <w:t>the orthotopic</w:t>
      </w:r>
      <w:r w:rsidRPr="00F503A8">
        <w:rPr>
          <w:rFonts w:ascii="Times New Roman" w:hAnsi="Times New Roman"/>
          <w:b/>
          <w:sz w:val="20"/>
        </w:rPr>
        <w:t xml:space="preserve"> 4T1 model.</w:t>
      </w:r>
      <w:r w:rsidRPr="00F503A8">
        <w:rPr>
          <w:rFonts w:ascii="Times New Roman" w:hAnsi="Times New Roman"/>
          <w:sz w:val="20"/>
        </w:rPr>
        <w:t xml:space="preserve"> </w:t>
      </w:r>
      <w:r w:rsidRPr="00F503A8">
        <w:rPr>
          <w:rFonts w:ascii="Times New Roman" w:hAnsi="Times New Roman" w:cs="Times New Roman"/>
          <w:sz w:val="20"/>
          <w:szCs w:val="20"/>
        </w:rPr>
        <w:t>Treatment timeline</w:t>
      </w:r>
      <w:r w:rsidRPr="00F503A8">
        <w:rPr>
          <w:rFonts w:ascii="Times New Roman" w:hAnsi="Times New Roman"/>
          <w:sz w:val="20"/>
        </w:rPr>
        <w:t xml:space="preserve"> and vaccination </w:t>
      </w:r>
      <w:r w:rsidRPr="00F503A8">
        <w:rPr>
          <w:rFonts w:ascii="Times New Roman" w:hAnsi="Times New Roman" w:cs="Times New Roman"/>
          <w:sz w:val="20"/>
          <w:szCs w:val="20"/>
        </w:rPr>
        <w:t xml:space="preserve">schematic for </w:t>
      </w:r>
      <w:r w:rsidRPr="00F503A8">
        <w:rPr>
          <w:rFonts w:ascii="Times New Roman" w:hAnsi="Times New Roman"/>
          <w:sz w:val="20"/>
        </w:rPr>
        <w:t xml:space="preserve">4T1 neoantigen </w:t>
      </w:r>
      <w:r w:rsidRPr="00F503A8">
        <w:rPr>
          <w:rFonts w:ascii="Times New Roman" w:hAnsi="Times New Roman" w:cs="Times New Roman"/>
          <w:sz w:val="20"/>
          <w:szCs w:val="20"/>
        </w:rPr>
        <w:t>mixture,</w:t>
      </w:r>
      <w:r w:rsidRPr="00F503A8">
        <w:rPr>
          <w:rFonts w:ascii="Times New Roman" w:hAnsi="Times New Roman"/>
          <w:sz w:val="20"/>
        </w:rPr>
        <w:t xml:space="preserve"> triSaPAC-4T1</w:t>
      </w:r>
      <w:r w:rsidRPr="00F503A8">
        <w:rPr>
          <w:rFonts w:ascii="Times New Roman" w:hAnsi="Times New Roman" w:cs="Times New Roman"/>
          <w:sz w:val="20"/>
          <w:szCs w:val="20"/>
        </w:rPr>
        <w:t>,</w:t>
      </w:r>
      <w:r w:rsidRPr="00F503A8">
        <w:rPr>
          <w:rFonts w:ascii="Times New Roman" w:hAnsi="Times New Roman"/>
          <w:sz w:val="20"/>
        </w:rPr>
        <w:t xml:space="preserve"> 4T1 neoantigen </w:t>
      </w:r>
      <w:r w:rsidRPr="00F503A8">
        <w:rPr>
          <w:rFonts w:ascii="Times New Roman" w:hAnsi="Times New Roman" w:cs="Times New Roman"/>
          <w:sz w:val="20"/>
          <w:szCs w:val="20"/>
        </w:rPr>
        <w:t>+ Poly(I:C),</w:t>
      </w:r>
      <w:r w:rsidRPr="00F503A8">
        <w:rPr>
          <w:rFonts w:ascii="Times New Roman" w:hAnsi="Times New Roman"/>
          <w:sz w:val="20"/>
        </w:rPr>
        <w:t xml:space="preserve"> and 4T1 neoantigen + 1V209. </w:t>
      </w:r>
      <w:r w:rsidRPr="00F503A8">
        <w:rPr>
          <w:rFonts w:ascii="Times New Roman" w:hAnsi="Times New Roman" w:cs="Times New Roman"/>
          <w:sz w:val="20"/>
          <w:szCs w:val="20"/>
        </w:rPr>
        <w:t>Tumor</w:t>
      </w:r>
      <w:r w:rsidRPr="00F503A8">
        <w:rPr>
          <w:rFonts w:ascii="Times New Roman" w:hAnsi="Times New Roman"/>
          <w:sz w:val="20"/>
        </w:rPr>
        <w:t xml:space="preserve"> volumes were recorded every 2-3 days</w:t>
      </w:r>
      <w:r w:rsidRPr="00F503A8">
        <w:rPr>
          <w:rFonts w:ascii="Times New Roman" w:hAnsi="Times New Roman" w:cs="Times New Roman"/>
          <w:sz w:val="20"/>
          <w:szCs w:val="20"/>
        </w:rPr>
        <w:t xml:space="preserve"> until day</w:t>
      </w:r>
      <w:r w:rsidRPr="00F503A8">
        <w:rPr>
          <w:rFonts w:ascii="Times New Roman" w:hAnsi="Times New Roman"/>
          <w:sz w:val="20"/>
        </w:rPr>
        <w:t xml:space="preserve"> 16. </w:t>
      </w:r>
      <w:r w:rsidRPr="00F503A8">
        <w:rPr>
          <w:rFonts w:ascii="Times New Roman" w:hAnsi="Times New Roman" w:cs="Times New Roman"/>
          <w:sz w:val="20"/>
          <w:szCs w:val="20"/>
        </w:rPr>
        <w:t>Significance</w:t>
      </w:r>
      <w:r w:rsidRPr="00F503A8">
        <w:rPr>
          <w:rFonts w:ascii="Times New Roman" w:hAnsi="Times New Roman"/>
          <w:sz w:val="20"/>
        </w:rPr>
        <w:t xml:space="preserve"> was </w:t>
      </w:r>
      <w:r w:rsidRPr="00F503A8">
        <w:rPr>
          <w:rFonts w:ascii="Times New Roman" w:hAnsi="Times New Roman" w:cs="Times New Roman"/>
          <w:sz w:val="20"/>
          <w:szCs w:val="20"/>
        </w:rPr>
        <w:t>assessed</w:t>
      </w:r>
      <w:r w:rsidRPr="00F503A8">
        <w:rPr>
          <w:rFonts w:ascii="Times New Roman" w:hAnsi="Times New Roman"/>
          <w:sz w:val="20"/>
        </w:rPr>
        <w:t xml:space="preserve"> by unpaired </w:t>
      </w:r>
      <w:r w:rsidRPr="00F503A8">
        <w:rPr>
          <w:rFonts w:ascii="Times New Roman" w:hAnsi="Times New Roman" w:cs="Times New Roman"/>
          <w:sz w:val="20"/>
          <w:szCs w:val="20"/>
        </w:rPr>
        <w:t xml:space="preserve">two-tailed Student's </w:t>
      </w:r>
      <w:r w:rsidRPr="00F503A8">
        <w:rPr>
          <w:rFonts w:ascii="Times New Roman" w:hAnsi="Times New Roman"/>
          <w:sz w:val="20"/>
        </w:rPr>
        <w:t>t-test.</w:t>
      </w:r>
    </w:p>
    <w:p w14:paraId="4F968EBE" w14:textId="77777777" w:rsidR="00BB3553" w:rsidRDefault="00BB3553"/>
    <w:sectPr w:rsidR="00BB3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A8"/>
    <w:rsid w:val="00012E9E"/>
    <w:rsid w:val="000733A6"/>
    <w:rsid w:val="00075B71"/>
    <w:rsid w:val="000D2115"/>
    <w:rsid w:val="00152A93"/>
    <w:rsid w:val="0019684D"/>
    <w:rsid w:val="001C5AC6"/>
    <w:rsid w:val="0028742D"/>
    <w:rsid w:val="0045643A"/>
    <w:rsid w:val="005470AA"/>
    <w:rsid w:val="006300E8"/>
    <w:rsid w:val="006406ED"/>
    <w:rsid w:val="00757E86"/>
    <w:rsid w:val="007A08A6"/>
    <w:rsid w:val="00843EA5"/>
    <w:rsid w:val="00863F7F"/>
    <w:rsid w:val="008703F1"/>
    <w:rsid w:val="009835B1"/>
    <w:rsid w:val="00A700F1"/>
    <w:rsid w:val="00B83D0B"/>
    <w:rsid w:val="00B93FD5"/>
    <w:rsid w:val="00BB3553"/>
    <w:rsid w:val="00BC0192"/>
    <w:rsid w:val="00C16EDF"/>
    <w:rsid w:val="00C70394"/>
    <w:rsid w:val="00CA1413"/>
    <w:rsid w:val="00CB5392"/>
    <w:rsid w:val="00CF3EE4"/>
    <w:rsid w:val="00CF515F"/>
    <w:rsid w:val="00D86A00"/>
    <w:rsid w:val="00E44005"/>
    <w:rsid w:val="00E60926"/>
    <w:rsid w:val="00E84859"/>
    <w:rsid w:val="00EF66A7"/>
    <w:rsid w:val="00F11E56"/>
    <w:rsid w:val="00F5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FDA13"/>
  <w15:chartTrackingRefBased/>
  <w15:docId w15:val="{2E86EF73-CBF8-EA4B-915D-FB982AC97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A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03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3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3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3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3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3A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3A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3A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3A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3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3A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3A8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3A8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3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F503A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F503A8"/>
    <w:pPr>
      <w:spacing w:after="0" w:line="240" w:lineRule="auto"/>
    </w:pPr>
    <w:rPr>
      <w:rFonts w:ascii="Arial" w:eastAsia="SimSun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basedOn w:val="DefaultParagraphFont"/>
    <w:link w:val="NormalWeb"/>
    <w:uiPriority w:val="99"/>
    <w:rsid w:val="00F503A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1267</Words>
  <Characters>7227</Characters>
  <Application>Microsoft Office Word</Application>
  <DocSecurity>0</DocSecurity>
  <Lines>60</Lines>
  <Paragraphs>16</Paragraphs>
  <ScaleCrop>false</ScaleCrop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Yangfan Wu</dc:creator>
  <cp:keywords/>
  <dc:description/>
  <cp:lastModifiedBy>Yangfan Wu</cp:lastModifiedBy>
  <cp:revision>1</cp:revision>
  <dcterms:created xsi:type="dcterms:W3CDTF">2026-08-24T05:21:00Z</dcterms:created>
  <dcterms:modified xsi:type="dcterms:W3CDTF">2026-08-24T05:23:00Z</dcterms:modified>
</cp:coreProperties>
</file>